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F10D3">
      <w:pPr>
        <w:spacing w:line="640" w:lineRule="exact"/>
        <w:ind w:left="0"/>
        <w:jc w:val="center"/>
        <w:rPr>
          <w:rFonts w:ascii="宋体" w:hAnsi="宋体" w:cs="宋体"/>
          <w:b/>
          <w:bCs/>
          <w:sz w:val="32"/>
          <w:szCs w:val="32"/>
        </w:rPr>
      </w:pPr>
      <w:r>
        <w:rPr>
          <w:rFonts w:hint="eastAsia" w:ascii="宋体" w:hAnsi="宋体" w:cs="宋体"/>
          <w:b/>
          <w:bCs/>
          <w:sz w:val="32"/>
          <w:szCs w:val="32"/>
        </w:rPr>
        <w:t>2024年度</w:t>
      </w:r>
      <w:r>
        <w:rPr>
          <w:rFonts w:hint="eastAsia" w:ascii="宋体" w:hAnsi="宋体" w:cs="宋体"/>
          <w:b/>
          <w:bCs/>
          <w:sz w:val="32"/>
          <w:szCs w:val="32"/>
          <w:u w:val="single"/>
        </w:rPr>
        <w:t>城管局</w:t>
      </w:r>
      <w:r>
        <w:rPr>
          <w:rFonts w:hint="eastAsia" w:ascii="宋体" w:hAnsi="宋体" w:cs="宋体"/>
          <w:b/>
          <w:bCs/>
          <w:sz w:val="32"/>
          <w:szCs w:val="32"/>
        </w:rPr>
        <w:t>整体支出绩效评价基础数据表</w:t>
      </w:r>
    </w:p>
    <w:tbl>
      <w:tblPr>
        <w:tblStyle w:val="6"/>
        <w:tblpPr w:leftFromText="180" w:rightFromText="180" w:vertAnchor="page" w:horzAnchor="page" w:tblpX="1735" w:tblpY="2691"/>
        <w:tblOverlap w:val="never"/>
        <w:tblW w:w="8788" w:type="dxa"/>
        <w:tblInd w:w="0" w:type="dxa"/>
        <w:tblLayout w:type="fixed"/>
        <w:tblCellMar>
          <w:top w:w="0" w:type="dxa"/>
          <w:left w:w="108" w:type="dxa"/>
          <w:bottom w:w="0" w:type="dxa"/>
          <w:right w:w="108" w:type="dxa"/>
        </w:tblCellMar>
      </w:tblPr>
      <w:tblGrid>
        <w:gridCol w:w="2790"/>
        <w:gridCol w:w="1005"/>
        <w:gridCol w:w="990"/>
        <w:gridCol w:w="1123"/>
        <w:gridCol w:w="960"/>
        <w:gridCol w:w="960"/>
        <w:gridCol w:w="960"/>
      </w:tblGrid>
      <w:tr w14:paraId="37392B3B">
        <w:tblPrEx>
          <w:tblCellMar>
            <w:top w:w="0" w:type="dxa"/>
            <w:left w:w="108" w:type="dxa"/>
            <w:bottom w:w="0" w:type="dxa"/>
            <w:right w:w="108" w:type="dxa"/>
          </w:tblCellMar>
        </w:tblPrEx>
        <w:trPr>
          <w:trHeight w:val="360" w:hRule="atLeast"/>
        </w:trPr>
        <w:tc>
          <w:tcPr>
            <w:tcW w:w="2790" w:type="dxa"/>
            <w:vMerge w:val="restart"/>
            <w:tcBorders>
              <w:top w:val="single" w:color="000000" w:sz="4" w:space="0"/>
              <w:left w:val="single" w:color="000000" w:sz="4" w:space="0"/>
              <w:bottom w:val="single" w:color="000000" w:sz="4" w:space="0"/>
              <w:right w:val="single" w:color="000000" w:sz="4" w:space="0"/>
            </w:tcBorders>
            <w:noWrap/>
            <w:vAlign w:val="center"/>
          </w:tcPr>
          <w:p w14:paraId="2DE19AB9">
            <w:pPr>
              <w:ind w:left="0"/>
              <w:jc w:val="center"/>
              <w:rPr>
                <w:rFonts w:ascii="仿宋" w:hAnsi="仿宋" w:eastAsia="仿宋" w:cs="仿宋"/>
                <w:sz w:val="18"/>
                <w:szCs w:val="18"/>
              </w:rPr>
            </w:pPr>
            <w:r>
              <w:rPr>
                <w:rFonts w:hint="eastAsia" w:ascii="仿宋" w:hAnsi="仿宋" w:eastAsia="仿宋" w:cs="仿宋"/>
                <w:sz w:val="18"/>
                <w:szCs w:val="18"/>
              </w:rPr>
              <w:t>财政供养人员情况（人）</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580A5AC">
            <w:pPr>
              <w:ind w:left="0"/>
              <w:jc w:val="center"/>
              <w:rPr>
                <w:rFonts w:ascii="仿宋" w:hAnsi="仿宋" w:eastAsia="仿宋" w:cs="仿宋"/>
                <w:b/>
                <w:bCs/>
                <w:sz w:val="21"/>
                <w:szCs w:val="21"/>
              </w:rPr>
            </w:pPr>
            <w:r>
              <w:rPr>
                <w:rFonts w:hint="eastAsia" w:ascii="仿宋" w:hAnsi="仿宋" w:eastAsia="仿宋" w:cs="仿宋"/>
                <w:b/>
                <w:bCs/>
                <w:sz w:val="21"/>
                <w:szCs w:val="21"/>
              </w:rPr>
              <w:t>编制数</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3319BB6">
            <w:pPr>
              <w:ind w:left="0"/>
              <w:jc w:val="center"/>
              <w:rPr>
                <w:rFonts w:ascii="仿宋" w:hAnsi="仿宋" w:eastAsia="仿宋" w:cs="仿宋"/>
                <w:b/>
                <w:bCs/>
                <w:sz w:val="21"/>
                <w:szCs w:val="21"/>
              </w:rPr>
            </w:pPr>
            <w:r>
              <w:rPr>
                <w:rFonts w:hint="eastAsia" w:ascii="仿宋" w:hAnsi="仿宋" w:eastAsia="仿宋" w:cs="仿宋"/>
                <w:b/>
                <w:bCs/>
                <w:sz w:val="21"/>
                <w:szCs w:val="21"/>
              </w:rPr>
              <w:t>2024年实际在职人数</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8658143">
            <w:pPr>
              <w:ind w:left="0"/>
              <w:jc w:val="center"/>
              <w:rPr>
                <w:rFonts w:ascii="仿宋" w:hAnsi="仿宋" w:eastAsia="仿宋" w:cs="仿宋"/>
                <w:b/>
                <w:bCs/>
                <w:sz w:val="21"/>
                <w:szCs w:val="21"/>
              </w:rPr>
            </w:pPr>
            <w:r>
              <w:rPr>
                <w:rFonts w:hint="eastAsia" w:ascii="仿宋" w:hAnsi="仿宋" w:eastAsia="仿宋" w:cs="仿宋"/>
                <w:b/>
                <w:bCs/>
                <w:sz w:val="21"/>
                <w:szCs w:val="21"/>
              </w:rPr>
              <w:t>控制率</w:t>
            </w:r>
          </w:p>
        </w:tc>
      </w:tr>
      <w:tr w14:paraId="3A4C57C8">
        <w:tblPrEx>
          <w:tblCellMar>
            <w:top w:w="0" w:type="dxa"/>
            <w:left w:w="108" w:type="dxa"/>
            <w:bottom w:w="0" w:type="dxa"/>
            <w:right w:w="108" w:type="dxa"/>
          </w:tblCellMar>
        </w:tblPrEx>
        <w:trPr>
          <w:trHeight w:val="360" w:hRule="atLeast"/>
        </w:trPr>
        <w:tc>
          <w:tcPr>
            <w:tcW w:w="2790" w:type="dxa"/>
            <w:vMerge w:val="continue"/>
            <w:tcBorders>
              <w:top w:val="single" w:color="000000" w:sz="4" w:space="0"/>
              <w:left w:val="single" w:color="000000" w:sz="4" w:space="0"/>
              <w:bottom w:val="single" w:color="000000" w:sz="4" w:space="0"/>
              <w:right w:val="single" w:color="000000" w:sz="4" w:space="0"/>
            </w:tcBorders>
            <w:noWrap/>
            <w:vAlign w:val="center"/>
          </w:tcPr>
          <w:p w14:paraId="763F1136">
            <w:pPr>
              <w:ind w:left="0"/>
              <w:jc w:val="center"/>
              <w:rPr>
                <w:rFonts w:ascii="仿宋" w:hAnsi="仿宋" w:eastAsia="仿宋" w:cs="仿宋"/>
                <w:sz w:val="18"/>
                <w:szCs w:val="18"/>
              </w:rPr>
            </w:pP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79F59BC3">
            <w:pPr>
              <w:ind w:left="0"/>
              <w:jc w:val="center"/>
              <w:rPr>
                <w:rFonts w:ascii="仿宋" w:hAnsi="仿宋" w:eastAsia="仿宋" w:cs="仿宋"/>
                <w:b/>
                <w:bCs/>
                <w:sz w:val="18"/>
                <w:szCs w:val="18"/>
              </w:rPr>
            </w:pPr>
            <w:r>
              <w:rPr>
                <w:rFonts w:hint="eastAsia" w:ascii="仿宋" w:hAnsi="仿宋" w:eastAsia="仿宋" w:cs="仿宋"/>
                <w:b/>
                <w:bCs/>
                <w:sz w:val="18"/>
                <w:szCs w:val="18"/>
              </w:rPr>
              <w:t>6</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DA5B062">
            <w:pPr>
              <w:ind w:left="0"/>
              <w:jc w:val="center"/>
              <w:rPr>
                <w:rFonts w:ascii="仿宋" w:hAnsi="仿宋" w:eastAsia="仿宋" w:cs="仿宋"/>
                <w:b/>
                <w:bCs/>
                <w:sz w:val="18"/>
                <w:szCs w:val="18"/>
              </w:rPr>
            </w:pPr>
            <w:r>
              <w:rPr>
                <w:rFonts w:hint="eastAsia" w:ascii="仿宋" w:hAnsi="仿宋" w:eastAsia="仿宋" w:cs="仿宋"/>
                <w:b/>
                <w:bCs/>
                <w:sz w:val="18"/>
                <w:szCs w:val="18"/>
              </w:rPr>
              <w:t>9</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1EE73337">
            <w:pPr>
              <w:ind w:left="0"/>
              <w:jc w:val="center"/>
              <w:rPr>
                <w:rFonts w:ascii="仿宋" w:hAnsi="仿宋" w:eastAsia="仿宋" w:cs="仿宋"/>
                <w:b/>
                <w:bCs/>
                <w:sz w:val="18"/>
                <w:szCs w:val="18"/>
              </w:rPr>
            </w:pPr>
            <w:r>
              <w:rPr>
                <w:rFonts w:hint="eastAsia" w:ascii="仿宋" w:hAnsi="仿宋" w:eastAsia="仿宋" w:cs="仿宋"/>
                <w:b/>
                <w:bCs/>
                <w:sz w:val="18"/>
                <w:szCs w:val="18"/>
              </w:rPr>
              <w:t>67%</w:t>
            </w:r>
          </w:p>
        </w:tc>
      </w:tr>
      <w:tr w14:paraId="63A45402">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11DD05FB">
            <w:pPr>
              <w:ind w:left="0"/>
              <w:jc w:val="center"/>
              <w:rPr>
                <w:rFonts w:ascii="仿宋" w:hAnsi="仿宋" w:eastAsia="仿宋" w:cs="仿宋"/>
                <w:sz w:val="18"/>
                <w:szCs w:val="18"/>
              </w:rPr>
            </w:pPr>
            <w:r>
              <w:rPr>
                <w:rFonts w:hint="eastAsia" w:ascii="仿宋" w:hAnsi="仿宋" w:eastAsia="仿宋" w:cs="仿宋"/>
                <w:sz w:val="18"/>
                <w:szCs w:val="18"/>
              </w:rPr>
              <w:t>经费控制情况（万元）</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7946418">
            <w:pPr>
              <w:ind w:left="0"/>
              <w:jc w:val="center"/>
              <w:rPr>
                <w:rFonts w:ascii="仿宋" w:hAnsi="仿宋" w:eastAsia="仿宋" w:cs="仿宋"/>
                <w:b/>
                <w:bCs/>
                <w:sz w:val="21"/>
                <w:szCs w:val="21"/>
              </w:rPr>
            </w:pPr>
            <w:r>
              <w:rPr>
                <w:rFonts w:hint="eastAsia" w:ascii="仿宋" w:hAnsi="仿宋" w:eastAsia="仿宋" w:cs="仿宋"/>
                <w:b/>
                <w:bCs/>
                <w:sz w:val="21"/>
                <w:szCs w:val="21"/>
              </w:rPr>
              <w:t>2023年决算数</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0A74E8D">
            <w:pPr>
              <w:ind w:left="0"/>
              <w:jc w:val="center"/>
              <w:rPr>
                <w:rFonts w:ascii="仿宋" w:hAnsi="仿宋" w:eastAsia="仿宋" w:cs="仿宋"/>
                <w:b/>
                <w:bCs/>
                <w:sz w:val="21"/>
                <w:szCs w:val="21"/>
              </w:rPr>
            </w:pPr>
            <w:r>
              <w:rPr>
                <w:rFonts w:hint="eastAsia" w:ascii="仿宋" w:hAnsi="仿宋" w:eastAsia="仿宋" w:cs="仿宋"/>
                <w:b/>
                <w:bCs/>
                <w:sz w:val="21"/>
                <w:szCs w:val="21"/>
              </w:rPr>
              <w:t>2024年预算数</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1A49386D">
            <w:pPr>
              <w:ind w:left="0"/>
              <w:jc w:val="center"/>
              <w:rPr>
                <w:rFonts w:ascii="仿宋" w:hAnsi="仿宋" w:eastAsia="仿宋" w:cs="仿宋"/>
                <w:b/>
                <w:bCs/>
                <w:sz w:val="21"/>
                <w:szCs w:val="21"/>
              </w:rPr>
            </w:pPr>
            <w:r>
              <w:rPr>
                <w:rFonts w:hint="eastAsia" w:ascii="仿宋" w:hAnsi="仿宋" w:eastAsia="仿宋" w:cs="仿宋"/>
                <w:b/>
                <w:bCs/>
                <w:sz w:val="21"/>
                <w:szCs w:val="21"/>
              </w:rPr>
              <w:t>2024年决算数</w:t>
            </w:r>
          </w:p>
        </w:tc>
      </w:tr>
      <w:tr w14:paraId="3D1C5715">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A36D796">
            <w:pPr>
              <w:ind w:left="0"/>
              <w:jc w:val="left"/>
              <w:rPr>
                <w:rFonts w:ascii="仿宋" w:hAnsi="仿宋" w:eastAsia="仿宋" w:cs="仿宋"/>
                <w:sz w:val="18"/>
                <w:szCs w:val="18"/>
              </w:rPr>
            </w:pPr>
            <w:r>
              <w:rPr>
                <w:rFonts w:hint="eastAsia" w:ascii="仿宋" w:hAnsi="仿宋" w:eastAsia="仿宋" w:cs="仿宋"/>
                <w:sz w:val="18"/>
                <w:szCs w:val="18"/>
              </w:rPr>
              <w:t>三公经费: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A9191C4">
            <w:pPr>
              <w:wordWrap w:val="0"/>
              <w:rPr>
                <w:rFonts w:ascii="仿宋" w:hAnsi="仿宋" w:eastAsia="仿宋" w:cs="仿宋"/>
                <w:sz w:val="18"/>
                <w:szCs w:val="18"/>
              </w:rPr>
            </w:pPr>
            <w:r>
              <w:rPr>
                <w:rFonts w:hint="eastAsia" w:ascii="仿宋" w:hAnsi="仿宋" w:eastAsia="仿宋" w:cs="仿宋"/>
                <w:sz w:val="18"/>
                <w:szCs w:val="18"/>
              </w:rPr>
              <w:t>2.15</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E433A57">
            <w:pPr>
              <w:wordWrap w:val="0"/>
              <w:rPr>
                <w:rFonts w:ascii="仿宋" w:hAnsi="仿宋" w:eastAsia="仿宋" w:cs="仿宋"/>
                <w:sz w:val="18"/>
                <w:szCs w:val="18"/>
              </w:rPr>
            </w:pPr>
            <w:r>
              <w:rPr>
                <w:rFonts w:hint="eastAsia" w:ascii="仿宋" w:hAnsi="仿宋" w:eastAsia="仿宋" w:cs="仿宋"/>
                <w:sz w:val="18"/>
                <w:szCs w:val="18"/>
              </w:rPr>
              <w:t>3</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18618C7C">
            <w:pPr>
              <w:wordWrap w:val="0"/>
              <w:rPr>
                <w:rFonts w:ascii="仿宋" w:hAnsi="仿宋" w:eastAsia="仿宋" w:cs="仿宋"/>
                <w:sz w:val="18"/>
                <w:szCs w:val="18"/>
              </w:rPr>
            </w:pPr>
            <w:r>
              <w:rPr>
                <w:rFonts w:hint="eastAsia" w:ascii="仿宋" w:hAnsi="仿宋" w:eastAsia="仿宋" w:cs="仿宋"/>
                <w:sz w:val="18"/>
                <w:szCs w:val="18"/>
              </w:rPr>
              <w:t>0</w:t>
            </w:r>
          </w:p>
        </w:tc>
      </w:tr>
      <w:tr w14:paraId="16766569">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493C929">
            <w:pPr>
              <w:ind w:left="0"/>
              <w:jc w:val="center"/>
              <w:rPr>
                <w:rFonts w:ascii="仿宋" w:hAnsi="仿宋" w:eastAsia="仿宋" w:cs="仿宋"/>
                <w:sz w:val="18"/>
                <w:szCs w:val="18"/>
              </w:rPr>
            </w:pPr>
            <w:r>
              <w:rPr>
                <w:rFonts w:hint="eastAsia" w:ascii="仿宋" w:hAnsi="仿宋" w:eastAsia="仿宋" w:cs="仿宋"/>
                <w:sz w:val="18"/>
                <w:szCs w:val="18"/>
              </w:rPr>
              <w:t>1.公务用车购置和维护经费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DBFE0F6">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5B6C1E00">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0151FDD6">
            <w:pPr>
              <w:rPr>
                <w:rFonts w:ascii="仿宋" w:hAnsi="仿宋" w:eastAsia="仿宋" w:cs="仿宋"/>
                <w:sz w:val="18"/>
                <w:szCs w:val="18"/>
              </w:rPr>
            </w:pPr>
          </w:p>
        </w:tc>
      </w:tr>
      <w:tr w14:paraId="68F7D656">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8BE0FCD">
            <w:pPr>
              <w:ind w:left="0"/>
              <w:jc w:val="center"/>
              <w:rPr>
                <w:rFonts w:ascii="仿宋" w:hAnsi="仿宋" w:eastAsia="仿宋" w:cs="仿宋"/>
                <w:sz w:val="18"/>
                <w:szCs w:val="18"/>
              </w:rPr>
            </w:pPr>
            <w:r>
              <w:rPr>
                <w:rFonts w:hint="eastAsia" w:ascii="仿宋" w:hAnsi="仿宋" w:eastAsia="仿宋" w:cs="仿宋"/>
                <w:sz w:val="18"/>
                <w:szCs w:val="18"/>
              </w:rPr>
              <w:t>其中：公车购置</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36843C7D">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7B58F7F">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1D7B13A5">
            <w:pPr>
              <w:rPr>
                <w:rFonts w:ascii="仿宋" w:hAnsi="仿宋" w:eastAsia="仿宋" w:cs="仿宋"/>
                <w:sz w:val="18"/>
                <w:szCs w:val="18"/>
              </w:rPr>
            </w:pPr>
          </w:p>
        </w:tc>
      </w:tr>
      <w:tr w14:paraId="175AC544">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0081A851">
            <w:pPr>
              <w:ind w:left="0"/>
              <w:jc w:val="center"/>
              <w:rPr>
                <w:rFonts w:ascii="仿宋" w:hAnsi="仿宋" w:eastAsia="仿宋" w:cs="仿宋"/>
                <w:sz w:val="18"/>
                <w:szCs w:val="18"/>
              </w:rPr>
            </w:pPr>
            <w:r>
              <w:rPr>
                <w:rFonts w:hint="eastAsia" w:ascii="仿宋" w:hAnsi="仿宋" w:eastAsia="仿宋" w:cs="仿宋"/>
                <w:sz w:val="18"/>
                <w:szCs w:val="18"/>
              </w:rPr>
              <w:t>公车运行维护</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6B3268E">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39711DD">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009E7D55">
            <w:pPr>
              <w:rPr>
                <w:rFonts w:ascii="仿宋" w:hAnsi="仿宋" w:eastAsia="仿宋" w:cs="仿宋"/>
                <w:sz w:val="18"/>
                <w:szCs w:val="18"/>
              </w:rPr>
            </w:pPr>
          </w:p>
        </w:tc>
      </w:tr>
      <w:tr w14:paraId="0340B2D2">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72EF41F6">
            <w:pPr>
              <w:ind w:left="0"/>
              <w:jc w:val="center"/>
              <w:rPr>
                <w:rFonts w:ascii="仿宋" w:hAnsi="仿宋" w:eastAsia="仿宋" w:cs="仿宋"/>
                <w:sz w:val="18"/>
                <w:szCs w:val="18"/>
              </w:rPr>
            </w:pPr>
            <w:r>
              <w:rPr>
                <w:rFonts w:hint="eastAsia" w:ascii="仿宋" w:hAnsi="仿宋" w:eastAsia="仿宋" w:cs="仿宋"/>
                <w:sz w:val="18"/>
                <w:szCs w:val="18"/>
              </w:rPr>
              <w:t>2、出国经费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ADBFE1B">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8EE484D">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1674D42A">
            <w:pPr>
              <w:rPr>
                <w:rFonts w:ascii="仿宋" w:hAnsi="仿宋" w:eastAsia="仿宋" w:cs="仿宋"/>
                <w:sz w:val="18"/>
                <w:szCs w:val="18"/>
              </w:rPr>
            </w:pPr>
          </w:p>
        </w:tc>
      </w:tr>
      <w:tr w14:paraId="67D42963">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262076C8">
            <w:pPr>
              <w:ind w:left="0"/>
              <w:jc w:val="center"/>
              <w:rPr>
                <w:rFonts w:ascii="仿宋" w:hAnsi="仿宋" w:eastAsia="仿宋" w:cs="仿宋"/>
                <w:sz w:val="18"/>
                <w:szCs w:val="18"/>
              </w:rPr>
            </w:pPr>
            <w:r>
              <w:rPr>
                <w:rFonts w:hint="eastAsia" w:ascii="仿宋" w:hAnsi="仿宋" w:eastAsia="仿宋" w:cs="仿宋"/>
                <w:sz w:val="18"/>
                <w:szCs w:val="18"/>
              </w:rPr>
              <w:t>3、公务接待</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33AC401">
            <w:pPr>
              <w:wordWrap w:val="0"/>
              <w:rPr>
                <w:rFonts w:ascii="仿宋" w:hAnsi="仿宋" w:eastAsia="仿宋" w:cs="仿宋"/>
                <w:sz w:val="18"/>
                <w:szCs w:val="18"/>
              </w:rPr>
            </w:pPr>
            <w:r>
              <w:rPr>
                <w:rFonts w:hint="eastAsia" w:ascii="仿宋" w:hAnsi="仿宋" w:eastAsia="仿宋" w:cs="仿宋"/>
                <w:sz w:val="18"/>
                <w:szCs w:val="18"/>
              </w:rPr>
              <w:t>2.15</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5C259FB6">
            <w:pPr>
              <w:wordWrap w:val="0"/>
              <w:rPr>
                <w:rFonts w:ascii="仿宋" w:hAnsi="仿宋" w:eastAsia="仿宋" w:cs="仿宋"/>
                <w:sz w:val="18"/>
                <w:szCs w:val="18"/>
              </w:rPr>
            </w:pPr>
            <w:r>
              <w:rPr>
                <w:rFonts w:hint="eastAsia" w:ascii="仿宋" w:hAnsi="仿宋" w:eastAsia="仿宋" w:cs="仿宋"/>
                <w:sz w:val="18"/>
                <w:szCs w:val="18"/>
              </w:rPr>
              <w:t>3</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5121861E">
            <w:pPr>
              <w:wordWrap w:val="0"/>
              <w:rPr>
                <w:rFonts w:ascii="仿宋" w:hAnsi="仿宋" w:eastAsia="仿宋" w:cs="仿宋"/>
                <w:sz w:val="18"/>
                <w:szCs w:val="18"/>
              </w:rPr>
            </w:pPr>
            <w:r>
              <w:rPr>
                <w:rFonts w:hint="eastAsia" w:ascii="仿宋" w:hAnsi="仿宋" w:eastAsia="仿宋" w:cs="仿宋"/>
                <w:sz w:val="18"/>
                <w:szCs w:val="18"/>
              </w:rPr>
              <w:t>0</w:t>
            </w:r>
          </w:p>
        </w:tc>
      </w:tr>
      <w:tr w14:paraId="36D7E575">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7733A1B">
            <w:pPr>
              <w:ind w:left="0"/>
              <w:jc w:val="left"/>
              <w:rPr>
                <w:rFonts w:ascii="仿宋" w:hAnsi="仿宋" w:eastAsia="仿宋" w:cs="仿宋"/>
                <w:sz w:val="18"/>
                <w:szCs w:val="18"/>
              </w:rPr>
            </w:pPr>
            <w:r>
              <w:rPr>
                <w:rFonts w:hint="eastAsia" w:ascii="仿宋" w:hAnsi="仿宋" w:eastAsia="仿宋" w:cs="仿宋"/>
                <w:sz w:val="18"/>
                <w:szCs w:val="18"/>
              </w:rPr>
              <w:t>项目支出：</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A7614BF">
            <w:pPr>
              <w:wordWrap w:val="0"/>
              <w:rPr>
                <w:rFonts w:ascii="仿宋" w:hAnsi="仿宋" w:eastAsia="仿宋" w:cs="仿宋"/>
                <w:sz w:val="18"/>
                <w:szCs w:val="18"/>
              </w:rPr>
            </w:pPr>
            <w:r>
              <w:rPr>
                <w:rFonts w:hint="eastAsia" w:ascii="仿宋" w:hAnsi="仿宋" w:eastAsia="仿宋" w:cs="仿宋"/>
                <w:sz w:val="18"/>
                <w:szCs w:val="18"/>
              </w:rPr>
              <w:t>918.57</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1F57DA66">
            <w:pPr>
              <w:wordWrap w:val="0"/>
              <w:rPr>
                <w:rFonts w:ascii="仿宋" w:hAnsi="仿宋" w:eastAsia="仿宋" w:cs="仿宋"/>
                <w:sz w:val="18"/>
                <w:szCs w:val="18"/>
              </w:rPr>
            </w:pPr>
            <w:r>
              <w:rPr>
                <w:rFonts w:hint="eastAsia" w:ascii="仿宋" w:hAnsi="仿宋" w:eastAsia="仿宋" w:cs="仿宋"/>
                <w:sz w:val="18"/>
                <w:szCs w:val="18"/>
              </w:rPr>
              <w:t>3001.16</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0D736A4A">
            <w:pPr>
              <w:wordWrap w:val="0"/>
              <w:rPr>
                <w:rFonts w:ascii="仿宋" w:hAnsi="仿宋" w:eastAsia="仿宋" w:cs="仿宋"/>
                <w:sz w:val="18"/>
                <w:szCs w:val="18"/>
              </w:rPr>
            </w:pPr>
            <w:r>
              <w:rPr>
                <w:rFonts w:hint="eastAsia" w:ascii="仿宋" w:hAnsi="仿宋" w:eastAsia="仿宋" w:cs="仿宋"/>
                <w:sz w:val="18"/>
                <w:szCs w:val="18"/>
              </w:rPr>
              <w:t>2872.06</w:t>
            </w:r>
          </w:p>
        </w:tc>
      </w:tr>
      <w:tr w14:paraId="6AE02534">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88B1D80">
            <w:pPr>
              <w:ind w:left="0"/>
              <w:jc w:val="center"/>
              <w:rPr>
                <w:rFonts w:ascii="仿宋" w:hAnsi="仿宋" w:eastAsia="仿宋" w:cs="仿宋"/>
                <w:sz w:val="18"/>
                <w:szCs w:val="18"/>
              </w:rPr>
            </w:pPr>
            <w:r>
              <w:rPr>
                <w:rFonts w:hint="eastAsia" w:ascii="仿宋" w:hAnsi="仿宋" w:eastAsia="仿宋" w:cs="仿宋"/>
                <w:sz w:val="18"/>
                <w:szCs w:val="18"/>
              </w:rPr>
              <w:t>1.业务工作经费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9C60AB4">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E55DD1F">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72D51E79">
            <w:pPr>
              <w:rPr>
                <w:rFonts w:ascii="仿宋" w:hAnsi="仿宋" w:eastAsia="仿宋" w:cs="仿宋"/>
                <w:sz w:val="18"/>
                <w:szCs w:val="18"/>
              </w:rPr>
            </w:pPr>
          </w:p>
        </w:tc>
      </w:tr>
      <w:tr w14:paraId="41D0BD85">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622E50A5">
            <w:pPr>
              <w:ind w:left="0"/>
              <w:jc w:val="center"/>
              <w:rPr>
                <w:rFonts w:ascii="仿宋" w:hAnsi="仿宋" w:eastAsia="仿宋" w:cs="仿宋"/>
                <w:sz w:val="18"/>
                <w:szCs w:val="18"/>
              </w:rPr>
            </w:pPr>
            <w:r>
              <w:rPr>
                <w:rFonts w:hint="eastAsia" w:ascii="仿宋" w:hAnsi="仿宋" w:eastAsia="仿宋" w:cs="仿宋"/>
                <w:sz w:val="18"/>
                <w:szCs w:val="18"/>
              </w:rPr>
              <w:t>2.运行维护经费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31B253E">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F008F03">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0CE24E6">
            <w:pPr>
              <w:rPr>
                <w:rFonts w:ascii="仿宋" w:hAnsi="仿宋" w:eastAsia="仿宋" w:cs="仿宋"/>
                <w:sz w:val="18"/>
                <w:szCs w:val="18"/>
              </w:rPr>
            </w:pPr>
          </w:p>
        </w:tc>
      </w:tr>
      <w:tr w14:paraId="3AC5AE41">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vAlign w:val="center"/>
          </w:tcPr>
          <w:p w14:paraId="278C36C6">
            <w:pPr>
              <w:ind w:left="0"/>
              <w:jc w:val="center"/>
              <w:rPr>
                <w:rFonts w:ascii="仿宋" w:hAnsi="仿宋" w:eastAsia="仿宋" w:cs="仿宋"/>
                <w:sz w:val="18"/>
                <w:szCs w:val="18"/>
              </w:rPr>
            </w:pPr>
            <w:r>
              <w:rPr>
                <w:rFonts w:hint="eastAsia" w:ascii="仿宋" w:hAnsi="仿宋" w:eastAsia="仿宋" w:cs="仿宋"/>
                <w:sz w:val="18"/>
                <w:szCs w:val="18"/>
              </w:rPr>
              <w:t>3.本级专项资金（每个专项一行）</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0C235319">
            <w:pPr>
              <w:wordWrap w:val="0"/>
              <w:rPr>
                <w:rFonts w:ascii="仿宋" w:hAnsi="仿宋" w:eastAsia="仿宋" w:cs="仿宋"/>
                <w:sz w:val="18"/>
                <w:szCs w:val="18"/>
              </w:rPr>
            </w:pPr>
            <w:r>
              <w:rPr>
                <w:rFonts w:hint="eastAsia" w:ascii="仿宋" w:hAnsi="仿宋" w:eastAsia="仿宋" w:cs="仿宋"/>
                <w:sz w:val="18"/>
                <w:szCs w:val="18"/>
              </w:rPr>
              <w:t>918.57</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385CB148">
            <w:pPr>
              <w:wordWrap w:val="0"/>
              <w:rPr>
                <w:rFonts w:ascii="仿宋" w:hAnsi="仿宋" w:eastAsia="仿宋" w:cs="仿宋"/>
                <w:sz w:val="18"/>
                <w:szCs w:val="18"/>
              </w:rPr>
            </w:pPr>
            <w:r>
              <w:rPr>
                <w:rFonts w:hint="eastAsia" w:ascii="仿宋" w:hAnsi="仿宋" w:eastAsia="仿宋" w:cs="仿宋"/>
                <w:sz w:val="18"/>
                <w:szCs w:val="18"/>
              </w:rPr>
              <w:t>3001.16</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3EF6FA96">
            <w:pPr>
              <w:wordWrap w:val="0"/>
              <w:rPr>
                <w:rFonts w:ascii="仿宋" w:hAnsi="仿宋" w:eastAsia="仿宋" w:cs="仿宋"/>
                <w:sz w:val="18"/>
                <w:szCs w:val="18"/>
              </w:rPr>
            </w:pPr>
            <w:r>
              <w:rPr>
                <w:rFonts w:hint="eastAsia" w:ascii="仿宋" w:hAnsi="仿宋" w:eastAsia="仿宋" w:cs="仿宋"/>
                <w:sz w:val="18"/>
                <w:szCs w:val="18"/>
              </w:rPr>
              <w:t>2872.06</w:t>
            </w:r>
          </w:p>
        </w:tc>
      </w:tr>
      <w:tr w14:paraId="2C8A304A">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2D0A97AA">
            <w:pPr>
              <w:ind w:left="0"/>
              <w:jc w:val="center"/>
              <w:rPr>
                <w:rFonts w:ascii="仿宋" w:hAnsi="仿宋" w:eastAsia="仿宋" w:cs="仿宋"/>
                <w:sz w:val="18"/>
                <w:szCs w:val="18"/>
              </w:rPr>
            </w:pPr>
            <w:r>
              <w:rPr>
                <w:rFonts w:hint="eastAsia" w:ascii="仿宋" w:hAnsi="仿宋" w:eastAsia="仿宋" w:cs="仿宋"/>
                <w:sz w:val="18"/>
                <w:szCs w:val="18"/>
              </w:rPr>
              <w:t>（1）.景观亮化维护和一河两岸电费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336C06A">
            <w:pPr>
              <w:wordWrap w:val="0"/>
              <w:rPr>
                <w:rFonts w:ascii="仿宋" w:hAnsi="仿宋" w:eastAsia="仿宋" w:cs="仿宋"/>
                <w:sz w:val="18"/>
                <w:szCs w:val="18"/>
              </w:rPr>
            </w:pPr>
            <w:r>
              <w:rPr>
                <w:rFonts w:hint="eastAsia" w:ascii="仿宋" w:hAnsi="仿宋" w:eastAsia="仿宋" w:cs="仿宋"/>
                <w:sz w:val="18"/>
                <w:szCs w:val="18"/>
              </w:rPr>
              <w:t>346.12</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89741EF">
            <w:pPr>
              <w:wordWrap w:val="0"/>
              <w:rPr>
                <w:rFonts w:ascii="仿宋" w:hAnsi="仿宋" w:eastAsia="仿宋" w:cs="仿宋"/>
                <w:sz w:val="18"/>
                <w:szCs w:val="18"/>
              </w:rPr>
            </w:pPr>
            <w:r>
              <w:rPr>
                <w:rFonts w:hint="eastAsia" w:ascii="仿宋" w:hAnsi="仿宋" w:eastAsia="仿宋" w:cs="仿宋"/>
                <w:sz w:val="18"/>
                <w:szCs w:val="18"/>
              </w:rPr>
              <w:t>300</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1DF9188C">
            <w:pPr>
              <w:wordWrap w:val="0"/>
              <w:rPr>
                <w:rFonts w:ascii="仿宋" w:hAnsi="仿宋" w:eastAsia="仿宋" w:cs="仿宋"/>
                <w:sz w:val="18"/>
                <w:szCs w:val="18"/>
              </w:rPr>
            </w:pPr>
            <w:r>
              <w:rPr>
                <w:rFonts w:hint="eastAsia" w:ascii="仿宋" w:hAnsi="仿宋" w:eastAsia="仿宋" w:cs="仿宋"/>
                <w:sz w:val="18"/>
                <w:szCs w:val="18"/>
              </w:rPr>
              <w:t>231.11</w:t>
            </w:r>
          </w:p>
        </w:tc>
      </w:tr>
      <w:tr w14:paraId="13CB0C58">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0362E566">
            <w:pPr>
              <w:ind w:left="0"/>
              <w:rPr>
                <w:rFonts w:ascii="仿宋" w:hAnsi="仿宋" w:eastAsia="仿宋" w:cs="仿宋"/>
                <w:sz w:val="18"/>
                <w:szCs w:val="18"/>
              </w:rPr>
            </w:pPr>
            <w:r>
              <w:rPr>
                <w:rFonts w:hint="eastAsia" w:ascii="仿宋" w:hAnsi="仿宋" w:eastAsia="仿宋" w:cs="仿宋"/>
                <w:sz w:val="18"/>
                <w:szCs w:val="18"/>
              </w:rPr>
              <w:t>（2）.城市维护费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B83E681">
            <w:pPr>
              <w:rPr>
                <w:rFonts w:ascii="仿宋" w:hAnsi="仿宋" w:eastAsia="仿宋" w:cs="仿宋"/>
                <w:sz w:val="18"/>
                <w:szCs w:val="18"/>
              </w:rPr>
            </w:pPr>
            <w:r>
              <w:rPr>
                <w:rFonts w:ascii="仿宋" w:hAnsi="仿宋" w:eastAsia="仿宋" w:cs="仿宋"/>
                <w:sz w:val="18"/>
                <w:szCs w:val="18"/>
              </w:rPr>
              <w:t>170</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6872B67">
            <w:pPr>
              <w:rPr>
                <w:rFonts w:ascii="仿宋" w:hAnsi="仿宋" w:eastAsia="仿宋" w:cs="仿宋"/>
                <w:sz w:val="18"/>
                <w:szCs w:val="18"/>
              </w:rPr>
            </w:pPr>
            <w:r>
              <w:rPr>
                <w:rFonts w:ascii="仿宋" w:hAnsi="仿宋" w:eastAsia="仿宋" w:cs="仿宋"/>
                <w:sz w:val="18"/>
                <w:szCs w:val="18"/>
              </w:rPr>
              <w:t>170</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6C8F953F">
            <w:pPr>
              <w:rPr>
                <w:rFonts w:ascii="仿宋" w:hAnsi="仿宋" w:eastAsia="仿宋" w:cs="仿宋"/>
                <w:sz w:val="18"/>
                <w:szCs w:val="18"/>
              </w:rPr>
            </w:pPr>
            <w:r>
              <w:rPr>
                <w:rFonts w:ascii="仿宋" w:hAnsi="仿宋" w:eastAsia="仿宋" w:cs="仿宋"/>
                <w:sz w:val="18"/>
                <w:szCs w:val="18"/>
              </w:rPr>
              <w:t>170</w:t>
            </w:r>
          </w:p>
        </w:tc>
      </w:tr>
      <w:tr w14:paraId="641BF656">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24FA4A29">
            <w:pPr>
              <w:ind w:left="0"/>
              <w:jc w:val="center"/>
              <w:rPr>
                <w:rFonts w:ascii="仿宋" w:hAnsi="仿宋" w:eastAsia="仿宋" w:cs="仿宋"/>
                <w:sz w:val="18"/>
                <w:szCs w:val="18"/>
              </w:rPr>
            </w:pPr>
            <w:r>
              <w:rPr>
                <w:rFonts w:hint="eastAsia" w:ascii="仿宋" w:hAnsi="仿宋" w:eastAsia="仿宋" w:cs="仿宋"/>
                <w:sz w:val="18"/>
                <w:szCs w:val="18"/>
              </w:rPr>
              <w:t>（3）.餐厨垃圾收集处理服务费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0AE5C35">
            <w:pPr>
              <w:wordWrap w:val="0"/>
              <w:rPr>
                <w:rFonts w:ascii="仿宋" w:hAnsi="仿宋" w:eastAsia="仿宋" w:cs="仿宋"/>
                <w:sz w:val="18"/>
                <w:szCs w:val="18"/>
              </w:rPr>
            </w:pPr>
            <w:r>
              <w:rPr>
                <w:rFonts w:hint="eastAsia" w:ascii="仿宋" w:hAnsi="仿宋" w:eastAsia="仿宋" w:cs="仿宋"/>
                <w:sz w:val="18"/>
                <w:szCs w:val="18"/>
              </w:rPr>
              <w:t>100</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47F6A01A">
            <w:pPr>
              <w:wordWrap w:val="0"/>
              <w:rPr>
                <w:rFonts w:ascii="仿宋" w:hAnsi="仿宋" w:eastAsia="仿宋" w:cs="仿宋"/>
                <w:sz w:val="18"/>
                <w:szCs w:val="18"/>
              </w:rPr>
            </w:pPr>
            <w:r>
              <w:rPr>
                <w:rFonts w:hint="eastAsia" w:ascii="仿宋" w:hAnsi="仿宋" w:eastAsia="仿宋" w:cs="仿宋"/>
                <w:sz w:val="18"/>
                <w:szCs w:val="18"/>
              </w:rPr>
              <w:t>139.4</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584DBE85">
            <w:pPr>
              <w:wordWrap w:val="0"/>
              <w:rPr>
                <w:rFonts w:ascii="仿宋" w:hAnsi="仿宋" w:eastAsia="仿宋" w:cs="仿宋"/>
                <w:sz w:val="18"/>
                <w:szCs w:val="18"/>
              </w:rPr>
            </w:pPr>
            <w:r>
              <w:rPr>
                <w:rFonts w:hint="eastAsia" w:ascii="仿宋" w:hAnsi="仿宋" w:eastAsia="仿宋" w:cs="仿宋"/>
                <w:sz w:val="18"/>
                <w:szCs w:val="18"/>
              </w:rPr>
              <w:t>139.4</w:t>
            </w:r>
          </w:p>
        </w:tc>
      </w:tr>
      <w:tr w14:paraId="58772010">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7F6A31E0">
            <w:pPr>
              <w:ind w:left="0"/>
              <w:jc w:val="center"/>
              <w:rPr>
                <w:rFonts w:ascii="仿宋" w:hAnsi="仿宋" w:eastAsia="仿宋" w:cs="仿宋"/>
                <w:sz w:val="18"/>
                <w:szCs w:val="18"/>
              </w:rPr>
            </w:pPr>
            <w:r>
              <w:rPr>
                <w:rFonts w:hint="eastAsia" w:ascii="仿宋" w:hAnsi="仿宋" w:eastAsia="仿宋" w:cs="仿宋"/>
                <w:sz w:val="18"/>
                <w:szCs w:val="18"/>
              </w:rPr>
              <w:t>（4）.公益性水电及城区路灯维护管养</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E540554">
            <w:pPr>
              <w:wordWrap w:val="0"/>
              <w:rPr>
                <w:rFonts w:ascii="仿宋" w:hAnsi="仿宋" w:eastAsia="仿宋" w:cs="仿宋"/>
                <w:sz w:val="18"/>
                <w:szCs w:val="18"/>
              </w:rPr>
            </w:pPr>
            <w:r>
              <w:rPr>
                <w:rFonts w:hint="eastAsia" w:ascii="仿宋" w:hAnsi="仿宋" w:eastAsia="仿宋" w:cs="仿宋"/>
                <w:sz w:val="18"/>
                <w:szCs w:val="18"/>
              </w:rPr>
              <w:t>83.45</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3FCA0E4">
            <w:pPr>
              <w:wordWrap w:val="0"/>
              <w:rPr>
                <w:rFonts w:ascii="仿宋" w:hAnsi="仿宋" w:eastAsia="仿宋" w:cs="仿宋"/>
                <w:sz w:val="18"/>
                <w:szCs w:val="18"/>
              </w:rPr>
            </w:pPr>
            <w:r>
              <w:rPr>
                <w:rFonts w:hint="eastAsia" w:ascii="仿宋" w:hAnsi="仿宋" w:eastAsia="仿宋" w:cs="仿宋"/>
                <w:sz w:val="18"/>
                <w:szCs w:val="18"/>
              </w:rPr>
              <w:t>85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1A6A4C6">
            <w:pPr>
              <w:wordWrap w:val="0"/>
              <w:rPr>
                <w:rFonts w:ascii="仿宋" w:hAnsi="仿宋" w:eastAsia="仿宋" w:cs="仿宋"/>
                <w:sz w:val="18"/>
                <w:szCs w:val="18"/>
              </w:rPr>
            </w:pPr>
            <w:r>
              <w:rPr>
                <w:rFonts w:hint="eastAsia" w:ascii="仿宋" w:hAnsi="仿宋" w:eastAsia="仿宋" w:cs="仿宋"/>
                <w:sz w:val="18"/>
                <w:szCs w:val="18"/>
              </w:rPr>
              <w:t>85</w:t>
            </w:r>
          </w:p>
        </w:tc>
      </w:tr>
      <w:tr w14:paraId="73A270E8">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13B27DDB">
            <w:pPr>
              <w:ind w:left="0"/>
              <w:jc w:val="center"/>
              <w:rPr>
                <w:rFonts w:ascii="仿宋" w:hAnsi="仿宋" w:eastAsia="仿宋" w:cs="仿宋"/>
                <w:sz w:val="18"/>
                <w:szCs w:val="18"/>
              </w:rPr>
            </w:pPr>
            <w:r>
              <w:rPr>
                <w:rFonts w:hint="eastAsia" w:ascii="仿宋" w:hAnsi="仿宋" w:eastAsia="仿宋" w:cs="仿宋"/>
                <w:sz w:val="18"/>
                <w:szCs w:val="18"/>
              </w:rPr>
              <w:t>（5）.春节城区喜庆美化、亮化</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A3DB32F">
            <w:pPr>
              <w:rPr>
                <w:rFonts w:ascii="仿宋" w:hAnsi="仿宋" w:eastAsia="仿宋" w:cs="仿宋"/>
                <w:sz w:val="18"/>
                <w:szCs w:val="18"/>
              </w:rPr>
            </w:pPr>
            <w:r>
              <w:rPr>
                <w:rFonts w:ascii="仿宋" w:hAnsi="仿宋" w:eastAsia="仿宋" w:cs="仿宋"/>
                <w:sz w:val="18"/>
                <w:szCs w:val="18"/>
              </w:rPr>
              <w:t>30</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544918A">
            <w:pPr>
              <w:rPr>
                <w:rFonts w:ascii="仿宋" w:hAnsi="仿宋" w:eastAsia="仿宋" w:cs="仿宋"/>
                <w:sz w:val="18"/>
                <w:szCs w:val="18"/>
              </w:rPr>
            </w:pPr>
            <w:r>
              <w:rPr>
                <w:rFonts w:ascii="仿宋" w:hAnsi="仿宋" w:eastAsia="仿宋" w:cs="仿宋"/>
                <w:sz w:val="18"/>
                <w:szCs w:val="18"/>
              </w:rPr>
              <w:t>30</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292992FA">
            <w:pPr>
              <w:rPr>
                <w:rFonts w:ascii="仿宋" w:hAnsi="仿宋" w:eastAsia="仿宋" w:cs="仿宋"/>
                <w:sz w:val="18"/>
                <w:szCs w:val="18"/>
              </w:rPr>
            </w:pPr>
            <w:r>
              <w:rPr>
                <w:rFonts w:ascii="仿宋" w:hAnsi="仿宋" w:eastAsia="仿宋" w:cs="仿宋"/>
                <w:sz w:val="18"/>
                <w:szCs w:val="18"/>
              </w:rPr>
              <w:t>30</w:t>
            </w:r>
          </w:p>
        </w:tc>
      </w:tr>
      <w:tr w14:paraId="7D3E68FB">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7143F53">
            <w:pPr>
              <w:ind w:left="0"/>
              <w:jc w:val="center"/>
              <w:rPr>
                <w:rFonts w:ascii="仿宋" w:hAnsi="仿宋" w:eastAsia="仿宋" w:cs="仿宋"/>
                <w:sz w:val="18"/>
                <w:szCs w:val="18"/>
              </w:rPr>
            </w:pPr>
            <w:r>
              <w:rPr>
                <w:rFonts w:hint="eastAsia" w:ascii="仿宋" w:hAnsi="仿宋" w:eastAsia="仿宋" w:cs="仿宋"/>
                <w:sz w:val="18"/>
                <w:szCs w:val="18"/>
              </w:rPr>
              <w:t>（6）.垃圾无害化处理场运行补差</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37117663">
            <w:pPr>
              <w:rPr>
                <w:rFonts w:ascii="仿宋" w:hAnsi="仿宋" w:eastAsia="仿宋" w:cs="仿宋"/>
                <w:sz w:val="18"/>
                <w:szCs w:val="18"/>
              </w:rPr>
            </w:pPr>
            <w:r>
              <w:rPr>
                <w:rFonts w:ascii="仿宋" w:hAnsi="仿宋" w:eastAsia="仿宋" w:cs="仿宋"/>
                <w:sz w:val="18"/>
                <w:szCs w:val="18"/>
              </w:rPr>
              <w:t>184</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9BD8A35">
            <w:pPr>
              <w:rPr>
                <w:rFonts w:ascii="仿宋" w:hAnsi="仿宋" w:eastAsia="仿宋" w:cs="仿宋"/>
                <w:sz w:val="18"/>
                <w:szCs w:val="18"/>
              </w:rPr>
            </w:pPr>
            <w:r>
              <w:rPr>
                <w:rFonts w:ascii="仿宋" w:hAnsi="仿宋" w:eastAsia="仿宋" w:cs="仿宋"/>
                <w:sz w:val="18"/>
                <w:szCs w:val="18"/>
              </w:rPr>
              <w:t>184</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2D16C496">
            <w:pPr>
              <w:rPr>
                <w:rFonts w:ascii="仿宋" w:hAnsi="仿宋" w:eastAsia="仿宋" w:cs="仿宋"/>
                <w:sz w:val="18"/>
                <w:szCs w:val="18"/>
              </w:rPr>
            </w:pPr>
            <w:r>
              <w:rPr>
                <w:rFonts w:ascii="仿宋" w:hAnsi="仿宋" w:eastAsia="仿宋" w:cs="仿宋"/>
                <w:sz w:val="18"/>
                <w:szCs w:val="18"/>
              </w:rPr>
              <w:t>184</w:t>
            </w:r>
          </w:p>
        </w:tc>
      </w:tr>
      <w:tr w14:paraId="4A3A73A4">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08FD95F9">
            <w:pPr>
              <w:ind w:left="0"/>
              <w:jc w:val="center"/>
              <w:rPr>
                <w:rFonts w:ascii="仿宋" w:hAnsi="仿宋" w:eastAsia="仿宋" w:cs="仿宋"/>
                <w:sz w:val="18"/>
                <w:szCs w:val="18"/>
              </w:rPr>
            </w:pPr>
            <w:r>
              <w:rPr>
                <w:rFonts w:hint="eastAsia" w:ascii="仿宋" w:hAnsi="仿宋" w:eastAsia="仿宋" w:cs="仿宋"/>
                <w:sz w:val="18"/>
                <w:szCs w:val="18"/>
              </w:rPr>
              <w:t>（7）.老垃圾场稻田污染赔偿及治理</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883E64D">
            <w:pPr>
              <w:rPr>
                <w:rFonts w:ascii="仿宋" w:hAnsi="仿宋" w:eastAsia="仿宋" w:cs="仿宋"/>
                <w:sz w:val="18"/>
                <w:szCs w:val="18"/>
              </w:rPr>
            </w:pPr>
            <w:r>
              <w:rPr>
                <w:rFonts w:ascii="仿宋" w:hAnsi="仿宋" w:eastAsia="仿宋" w:cs="仿宋"/>
                <w:sz w:val="18"/>
                <w:szCs w:val="18"/>
              </w:rPr>
              <w:t>5</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49645D19">
            <w:pPr>
              <w:rPr>
                <w:rFonts w:ascii="仿宋" w:hAnsi="仿宋" w:eastAsia="仿宋" w:cs="仿宋"/>
                <w:sz w:val="18"/>
                <w:szCs w:val="18"/>
              </w:rPr>
            </w:pPr>
            <w:r>
              <w:rPr>
                <w:rFonts w:ascii="仿宋" w:hAnsi="仿宋" w:eastAsia="仿宋" w:cs="仿宋"/>
                <w:sz w:val="18"/>
                <w:szCs w:val="18"/>
              </w:rPr>
              <w:t>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1E9FA8B7">
            <w:pPr>
              <w:rPr>
                <w:rFonts w:ascii="仿宋" w:hAnsi="仿宋" w:eastAsia="仿宋" w:cs="仿宋"/>
                <w:sz w:val="18"/>
                <w:szCs w:val="18"/>
              </w:rPr>
            </w:pPr>
            <w:r>
              <w:rPr>
                <w:rFonts w:ascii="仿宋" w:hAnsi="仿宋" w:eastAsia="仿宋" w:cs="仿宋"/>
                <w:sz w:val="18"/>
                <w:szCs w:val="18"/>
              </w:rPr>
              <w:t>5</w:t>
            </w:r>
          </w:p>
        </w:tc>
      </w:tr>
      <w:tr w14:paraId="6DCF4A75">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11402E19">
            <w:pPr>
              <w:ind w:left="0"/>
              <w:jc w:val="center"/>
              <w:rPr>
                <w:rFonts w:ascii="仿宋" w:hAnsi="仿宋" w:eastAsia="仿宋" w:cs="仿宋"/>
                <w:sz w:val="18"/>
                <w:szCs w:val="18"/>
              </w:rPr>
            </w:pPr>
            <w:r>
              <w:rPr>
                <w:rFonts w:hint="eastAsia" w:ascii="仿宋" w:hAnsi="仿宋" w:eastAsia="仿宋" w:cs="仿宋"/>
                <w:sz w:val="18"/>
                <w:szCs w:val="18"/>
              </w:rPr>
              <w:t>（8）.城区环卫清扫及设施维护</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B88F9C3">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58B746E1">
            <w:pPr>
              <w:wordWrap w:val="0"/>
              <w:rPr>
                <w:rFonts w:ascii="仿宋" w:hAnsi="仿宋" w:eastAsia="仿宋" w:cs="仿宋"/>
                <w:sz w:val="18"/>
                <w:szCs w:val="18"/>
              </w:rPr>
            </w:pPr>
            <w:r>
              <w:rPr>
                <w:rFonts w:hint="eastAsia" w:ascii="仿宋" w:hAnsi="仿宋" w:eastAsia="仿宋" w:cs="仿宋"/>
                <w:sz w:val="18"/>
                <w:szCs w:val="18"/>
              </w:rPr>
              <w:t>759.75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D804550">
            <w:pPr>
              <w:wordWrap w:val="0"/>
              <w:rPr>
                <w:rFonts w:ascii="仿宋" w:hAnsi="仿宋" w:eastAsia="仿宋" w:cs="仿宋"/>
                <w:sz w:val="18"/>
                <w:szCs w:val="18"/>
              </w:rPr>
            </w:pPr>
            <w:r>
              <w:rPr>
                <w:rFonts w:hint="eastAsia" w:ascii="仿宋" w:hAnsi="仿宋" w:eastAsia="仿宋" w:cs="仿宋"/>
                <w:sz w:val="18"/>
                <w:szCs w:val="18"/>
              </w:rPr>
              <w:t>759.75</w:t>
            </w:r>
          </w:p>
        </w:tc>
      </w:tr>
      <w:tr w14:paraId="60807866">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59552DED">
            <w:pPr>
              <w:ind w:left="0"/>
              <w:rPr>
                <w:rFonts w:ascii="仿宋" w:hAnsi="仿宋" w:eastAsia="仿宋" w:cs="仿宋"/>
                <w:sz w:val="18"/>
                <w:szCs w:val="18"/>
              </w:rPr>
            </w:pPr>
            <w:r>
              <w:rPr>
                <w:rFonts w:hint="eastAsia" w:ascii="仿宋" w:hAnsi="仿宋" w:eastAsia="仿宋" w:cs="仿宋"/>
                <w:sz w:val="18"/>
                <w:szCs w:val="18"/>
              </w:rPr>
              <w:t>（9）.景观亮化维护与管理</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7E355A8F">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33BF4FDB">
            <w:pPr>
              <w:rPr>
                <w:rFonts w:ascii="仿宋" w:hAnsi="仿宋" w:eastAsia="仿宋" w:cs="仿宋"/>
                <w:sz w:val="18"/>
                <w:szCs w:val="18"/>
              </w:rPr>
            </w:pPr>
            <w:r>
              <w:rPr>
                <w:rFonts w:ascii="仿宋" w:hAnsi="仿宋" w:eastAsia="仿宋" w:cs="仿宋"/>
                <w:sz w:val="18"/>
                <w:szCs w:val="18"/>
              </w:rPr>
              <w:t>140</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7A0E2FD9">
            <w:pPr>
              <w:rPr>
                <w:rFonts w:ascii="仿宋" w:hAnsi="仿宋" w:eastAsia="仿宋" w:cs="仿宋"/>
                <w:sz w:val="18"/>
                <w:szCs w:val="18"/>
              </w:rPr>
            </w:pPr>
            <w:r>
              <w:rPr>
                <w:rFonts w:ascii="仿宋" w:hAnsi="仿宋" w:eastAsia="仿宋" w:cs="仿宋"/>
                <w:sz w:val="18"/>
                <w:szCs w:val="18"/>
              </w:rPr>
              <w:t>140</w:t>
            </w:r>
          </w:p>
        </w:tc>
      </w:tr>
      <w:tr w14:paraId="11F446FD">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64190B96">
            <w:pPr>
              <w:ind w:left="0"/>
              <w:jc w:val="center"/>
              <w:rPr>
                <w:rFonts w:ascii="仿宋" w:hAnsi="仿宋" w:eastAsia="仿宋" w:cs="仿宋"/>
                <w:sz w:val="18"/>
                <w:szCs w:val="18"/>
              </w:rPr>
            </w:pPr>
            <w:r>
              <w:rPr>
                <w:rFonts w:hint="eastAsia" w:ascii="仿宋" w:hAnsi="仿宋" w:eastAsia="仿宋" w:cs="仿宋"/>
                <w:sz w:val="18"/>
                <w:szCs w:val="18"/>
              </w:rPr>
              <w:t>（10）.生活垃圾无害化填埋场水处理</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733BA44">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3CE36E1F">
            <w:pPr>
              <w:wordWrap w:val="0"/>
              <w:rPr>
                <w:rFonts w:ascii="仿宋" w:hAnsi="仿宋" w:eastAsia="仿宋" w:cs="仿宋"/>
                <w:sz w:val="18"/>
                <w:szCs w:val="18"/>
              </w:rPr>
            </w:pPr>
            <w:r>
              <w:rPr>
                <w:rFonts w:hint="eastAsia" w:ascii="仿宋" w:hAnsi="仿宋" w:eastAsia="仿宋" w:cs="仿宋"/>
                <w:sz w:val="18"/>
                <w:szCs w:val="18"/>
              </w:rPr>
              <w:t>236.56</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33B94655">
            <w:pPr>
              <w:wordWrap w:val="0"/>
              <w:rPr>
                <w:rFonts w:ascii="仿宋" w:hAnsi="仿宋" w:eastAsia="仿宋" w:cs="仿宋"/>
                <w:sz w:val="18"/>
                <w:szCs w:val="18"/>
              </w:rPr>
            </w:pPr>
            <w:r>
              <w:rPr>
                <w:rFonts w:hint="eastAsia" w:ascii="仿宋" w:hAnsi="仿宋" w:eastAsia="仿宋" w:cs="仿宋"/>
                <w:sz w:val="18"/>
                <w:szCs w:val="18"/>
              </w:rPr>
              <w:t>236.56</w:t>
            </w:r>
          </w:p>
        </w:tc>
      </w:tr>
      <w:tr w14:paraId="086A445C">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5586D5B4">
            <w:pPr>
              <w:ind w:left="0"/>
              <w:jc w:val="center"/>
              <w:rPr>
                <w:rFonts w:ascii="仿宋" w:hAnsi="仿宋" w:eastAsia="仿宋" w:cs="仿宋"/>
                <w:sz w:val="18"/>
                <w:szCs w:val="18"/>
              </w:rPr>
            </w:pPr>
            <w:r>
              <w:rPr>
                <w:rFonts w:hint="eastAsia" w:ascii="仿宋" w:hAnsi="仿宋" w:eastAsia="仿宋" w:cs="仿宋"/>
                <w:sz w:val="18"/>
                <w:szCs w:val="18"/>
              </w:rPr>
              <w:t>（11）.市政地下管线综合信息管理系统建设及普查</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294583D0">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36500FD">
            <w:pPr>
              <w:wordWrap w:val="0"/>
              <w:rPr>
                <w:rFonts w:ascii="仿宋" w:hAnsi="仿宋" w:eastAsia="仿宋" w:cs="仿宋"/>
                <w:sz w:val="18"/>
                <w:szCs w:val="18"/>
              </w:rPr>
            </w:pPr>
            <w:r>
              <w:rPr>
                <w:rFonts w:hint="eastAsia" w:ascii="仿宋" w:hAnsi="仿宋" w:eastAsia="仿宋" w:cs="仿宋"/>
                <w:sz w:val="18"/>
                <w:szCs w:val="18"/>
              </w:rPr>
              <w:t>200</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678A5190">
            <w:pPr>
              <w:wordWrap w:val="0"/>
              <w:rPr>
                <w:rFonts w:ascii="仿宋" w:hAnsi="仿宋" w:eastAsia="仿宋" w:cs="仿宋"/>
                <w:sz w:val="18"/>
                <w:szCs w:val="18"/>
              </w:rPr>
            </w:pPr>
            <w:r>
              <w:rPr>
                <w:rFonts w:hint="eastAsia" w:ascii="仿宋" w:hAnsi="仿宋" w:eastAsia="仿宋" w:cs="仿宋"/>
                <w:sz w:val="18"/>
                <w:szCs w:val="18"/>
              </w:rPr>
              <w:t>200</w:t>
            </w:r>
          </w:p>
        </w:tc>
      </w:tr>
      <w:tr w14:paraId="45F81CA2">
        <w:tblPrEx>
          <w:tblCellMar>
            <w:top w:w="0" w:type="dxa"/>
            <w:left w:w="108" w:type="dxa"/>
            <w:bottom w:w="0" w:type="dxa"/>
            <w:right w:w="108" w:type="dxa"/>
          </w:tblCellMar>
        </w:tblPrEx>
        <w:trPr>
          <w:trHeight w:val="1046"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8C9A05B">
            <w:pPr>
              <w:ind w:left="0"/>
              <w:jc w:val="center"/>
              <w:rPr>
                <w:rFonts w:ascii="仿宋" w:hAnsi="仿宋" w:eastAsia="仿宋" w:cs="仿宋"/>
                <w:sz w:val="18"/>
                <w:szCs w:val="18"/>
              </w:rPr>
            </w:pPr>
            <w:r>
              <w:rPr>
                <w:rFonts w:hint="eastAsia" w:ascii="仿宋" w:hAnsi="仿宋" w:eastAsia="仿宋" w:cs="仿宋"/>
                <w:sz w:val="18"/>
                <w:szCs w:val="18"/>
              </w:rPr>
              <w:t>（12）.县级财政衔接乡村振兴资金-农村生活垃圾收转运体系配套建设及运营EPCO项目运营</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7717A14C">
            <w:pPr>
              <w:wordWrap w:val="0"/>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1117142">
            <w:pPr>
              <w:wordWrap w:val="0"/>
              <w:rPr>
                <w:rFonts w:ascii="仿宋" w:hAnsi="仿宋" w:eastAsia="仿宋" w:cs="仿宋"/>
                <w:sz w:val="18"/>
                <w:szCs w:val="18"/>
              </w:rPr>
            </w:pPr>
            <w:r>
              <w:rPr>
                <w:rFonts w:hint="eastAsia" w:ascii="仿宋" w:hAnsi="仿宋" w:eastAsia="仿宋" w:cs="仿宋"/>
                <w:sz w:val="18"/>
                <w:szCs w:val="18"/>
              </w:rPr>
              <w:t>721.7</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73114BB1">
            <w:pPr>
              <w:wordWrap w:val="0"/>
              <w:rPr>
                <w:rFonts w:ascii="仿宋" w:hAnsi="仿宋" w:eastAsia="仿宋" w:cs="仿宋"/>
                <w:sz w:val="18"/>
                <w:szCs w:val="18"/>
              </w:rPr>
            </w:pPr>
            <w:r>
              <w:rPr>
                <w:rFonts w:hint="eastAsia" w:ascii="仿宋" w:hAnsi="仿宋" w:eastAsia="仿宋" w:cs="仿宋"/>
                <w:sz w:val="18"/>
                <w:szCs w:val="18"/>
              </w:rPr>
              <w:t>661.49</w:t>
            </w:r>
          </w:p>
        </w:tc>
      </w:tr>
      <w:tr w14:paraId="4E015F21">
        <w:tblPrEx>
          <w:tblCellMar>
            <w:top w:w="0" w:type="dxa"/>
            <w:left w:w="108" w:type="dxa"/>
            <w:bottom w:w="0" w:type="dxa"/>
            <w:right w:w="108" w:type="dxa"/>
          </w:tblCellMar>
        </w:tblPrEx>
        <w:trPr>
          <w:trHeight w:val="27"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28C7B86E">
            <w:pPr>
              <w:ind w:left="0"/>
              <w:rPr>
                <w:rFonts w:ascii="仿宋" w:hAnsi="仿宋" w:eastAsia="仿宋" w:cs="仿宋"/>
                <w:sz w:val="18"/>
                <w:szCs w:val="18"/>
              </w:rPr>
            </w:pPr>
            <w:r>
              <w:rPr>
                <w:rFonts w:hint="eastAsia" w:ascii="仿宋" w:hAnsi="仿宋" w:eastAsia="仿宋" w:cs="仿宋"/>
                <w:sz w:val="18"/>
                <w:szCs w:val="18"/>
              </w:rPr>
              <w:t>（13）.消防栓供水安装工程</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161F56E6">
            <w:pPr>
              <w:wordWrap w:val="0"/>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2BEF41A">
            <w:pPr>
              <w:wordWrap w:val="0"/>
              <w:rPr>
                <w:rFonts w:ascii="仿宋" w:hAnsi="仿宋" w:eastAsia="仿宋" w:cs="仿宋"/>
                <w:sz w:val="18"/>
                <w:szCs w:val="18"/>
              </w:rPr>
            </w:pPr>
            <w:r>
              <w:rPr>
                <w:rFonts w:hint="eastAsia" w:ascii="仿宋" w:hAnsi="仿宋" w:eastAsia="仿宋" w:cs="仿宋"/>
                <w:sz w:val="18"/>
                <w:szCs w:val="18"/>
              </w:rPr>
              <w:t>29.75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2D20E83F">
            <w:pPr>
              <w:wordWrap w:val="0"/>
              <w:rPr>
                <w:rFonts w:ascii="仿宋" w:hAnsi="仿宋" w:eastAsia="仿宋" w:cs="仿宋"/>
                <w:sz w:val="18"/>
                <w:szCs w:val="18"/>
              </w:rPr>
            </w:pPr>
            <w:r>
              <w:rPr>
                <w:rFonts w:hint="eastAsia" w:ascii="仿宋" w:hAnsi="仿宋" w:eastAsia="仿宋" w:cs="仿宋"/>
                <w:sz w:val="18"/>
                <w:szCs w:val="18"/>
              </w:rPr>
              <w:t>29.75</w:t>
            </w:r>
          </w:p>
        </w:tc>
      </w:tr>
      <w:tr w14:paraId="02B08419">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802BA53">
            <w:pPr>
              <w:spacing w:line="300" w:lineRule="exact"/>
              <w:jc w:val="left"/>
              <w:rPr>
                <w:rFonts w:ascii="仿宋" w:hAnsi="仿宋" w:eastAsia="仿宋" w:cs="仿宋"/>
                <w:sz w:val="18"/>
                <w:szCs w:val="18"/>
              </w:rPr>
            </w:pP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59DC4B5D">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93433FD">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75995C9">
            <w:pPr>
              <w:rPr>
                <w:rFonts w:ascii="仿宋" w:hAnsi="仿宋" w:eastAsia="仿宋" w:cs="仿宋"/>
                <w:sz w:val="18"/>
                <w:szCs w:val="18"/>
              </w:rPr>
            </w:pPr>
          </w:p>
        </w:tc>
      </w:tr>
      <w:tr w14:paraId="5AEB7DCC">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64B637B">
            <w:pPr>
              <w:ind w:left="0"/>
              <w:rPr>
                <w:rFonts w:ascii="仿宋" w:hAnsi="仿宋" w:eastAsia="仿宋" w:cs="仿宋"/>
                <w:sz w:val="18"/>
                <w:szCs w:val="18"/>
              </w:rPr>
            </w:pPr>
            <w:r>
              <w:rPr>
                <w:rFonts w:hint="eastAsia" w:ascii="仿宋" w:hAnsi="仿宋" w:eastAsia="仿宋" w:cs="仿宋"/>
                <w:sz w:val="18"/>
                <w:szCs w:val="18"/>
              </w:rPr>
              <w:t>公用经费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0CC53E62">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321.95</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4A2525EC">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17.5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69AD1EDA">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401.2</w:t>
            </w:r>
          </w:p>
        </w:tc>
      </w:tr>
      <w:tr w14:paraId="1FD3A893">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2533ECD">
            <w:pPr>
              <w:ind w:left="0"/>
              <w:jc w:val="center"/>
              <w:rPr>
                <w:rFonts w:ascii="仿宋" w:hAnsi="仿宋" w:eastAsia="仿宋" w:cs="仿宋"/>
                <w:sz w:val="18"/>
                <w:szCs w:val="18"/>
              </w:rPr>
            </w:pPr>
            <w:r>
              <w:rPr>
                <w:rFonts w:hint="eastAsia" w:ascii="仿宋" w:hAnsi="仿宋" w:eastAsia="仿宋" w:cs="仿宋"/>
                <w:sz w:val="18"/>
                <w:szCs w:val="18"/>
              </w:rPr>
              <w:t>其中：办公经费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3426E425">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48.14</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CFEC522">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3.5</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5244783">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10.86</w:t>
            </w:r>
          </w:p>
        </w:tc>
      </w:tr>
      <w:tr w14:paraId="46B867A0">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35500C9A">
            <w:pPr>
              <w:ind w:left="0"/>
              <w:jc w:val="center"/>
              <w:rPr>
                <w:rFonts w:ascii="仿宋" w:hAnsi="仿宋" w:eastAsia="仿宋" w:cs="仿宋"/>
                <w:sz w:val="18"/>
                <w:szCs w:val="18"/>
              </w:rPr>
            </w:pPr>
            <w:r>
              <w:rPr>
                <w:rFonts w:hint="eastAsia" w:ascii="仿宋" w:hAnsi="仿宋" w:eastAsia="仿宋" w:cs="仿宋"/>
                <w:sz w:val="18"/>
                <w:szCs w:val="18"/>
              </w:rPr>
              <w:t>水费、电费、差旅费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43FCF720">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21.82</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6971A868">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4.2</w:t>
            </w: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6DD9D769">
            <w:pPr>
              <w:wordWrap w:val="0"/>
              <w:rPr>
                <w:rFonts w:ascii="微软雅黑" w:hAnsi="微软雅黑" w:eastAsia="微软雅黑" w:cs="宋体"/>
                <w:color w:val="606266"/>
              </w:rPr>
            </w:pPr>
            <w:r>
              <w:rPr>
                <w:rStyle w:val="20"/>
                <w:rFonts w:hint="eastAsia" w:ascii="微软雅黑" w:hAnsi="微软雅黑" w:eastAsia="微软雅黑"/>
                <w:color w:val="606266"/>
                <w:sz w:val="21"/>
                <w:szCs w:val="21"/>
              </w:rPr>
              <w:t>9.85</w:t>
            </w:r>
          </w:p>
        </w:tc>
      </w:tr>
      <w:tr w14:paraId="2D4FB137">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078EC2ED">
            <w:pPr>
              <w:ind w:left="0"/>
              <w:jc w:val="center"/>
              <w:rPr>
                <w:rFonts w:ascii="仿宋" w:hAnsi="仿宋" w:eastAsia="仿宋" w:cs="仿宋"/>
                <w:sz w:val="18"/>
                <w:szCs w:val="18"/>
              </w:rPr>
            </w:pPr>
            <w:r>
              <w:rPr>
                <w:rFonts w:hint="eastAsia" w:ascii="仿宋" w:hAnsi="仿宋" w:eastAsia="仿宋" w:cs="仿宋"/>
                <w:sz w:val="18"/>
                <w:szCs w:val="18"/>
              </w:rPr>
              <w:t>会议费、培训费</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79677FA4">
            <w:pPr>
              <w:rPr>
                <w:rFonts w:ascii="仿宋" w:hAnsi="仿宋" w:eastAsia="仿宋" w:cs="仿宋"/>
                <w:sz w:val="18"/>
                <w:szCs w:val="18"/>
              </w:rPr>
            </w:pP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2CA584A5">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62944074">
            <w:pPr>
              <w:rPr>
                <w:rFonts w:ascii="仿宋" w:hAnsi="仿宋" w:eastAsia="仿宋" w:cs="仿宋"/>
                <w:sz w:val="18"/>
                <w:szCs w:val="18"/>
              </w:rPr>
            </w:pPr>
          </w:p>
        </w:tc>
      </w:tr>
      <w:tr w14:paraId="0FE912A5">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5BA7F279">
            <w:pPr>
              <w:ind w:left="0"/>
              <w:rPr>
                <w:rFonts w:ascii="仿宋" w:hAnsi="仿宋" w:eastAsia="仿宋" w:cs="仿宋"/>
                <w:sz w:val="18"/>
                <w:szCs w:val="18"/>
              </w:rPr>
            </w:pPr>
            <w:r>
              <w:rPr>
                <w:rFonts w:hint="eastAsia" w:ascii="仿宋" w:hAnsi="仿宋" w:eastAsia="仿宋" w:cs="仿宋"/>
                <w:sz w:val="18"/>
                <w:szCs w:val="18"/>
              </w:rPr>
              <w:t>政府采购金额</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019F9CEE">
            <w:pPr>
              <w:jc w:val="center"/>
              <w:rPr>
                <w:rFonts w:ascii="仿宋" w:hAnsi="仿宋" w:eastAsia="仿宋" w:cs="仿宋"/>
                <w:sz w:val="18"/>
                <w:szCs w:val="18"/>
              </w:rPr>
            </w:pPr>
            <w:r>
              <w:rPr>
                <w:rFonts w:hint="eastAsia" w:ascii="仿宋" w:hAnsi="仿宋" w:eastAsia="仿宋" w:cs="仿宋"/>
                <w:sz w:val="18"/>
                <w:szCs w:val="18"/>
              </w:rPr>
              <w:t>——</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31E694F0">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5971F7B0">
            <w:pPr>
              <w:rPr>
                <w:rFonts w:ascii="仿宋" w:hAnsi="仿宋" w:eastAsia="仿宋" w:cs="仿宋"/>
                <w:sz w:val="18"/>
                <w:szCs w:val="18"/>
              </w:rPr>
            </w:pPr>
            <w:r>
              <w:rPr>
                <w:rFonts w:ascii="仿宋" w:hAnsi="仿宋" w:eastAsia="仿宋" w:cs="仿宋"/>
                <w:sz w:val="18"/>
                <w:szCs w:val="18"/>
              </w:rPr>
              <w:t>1435.28</w:t>
            </w:r>
          </w:p>
        </w:tc>
      </w:tr>
      <w:tr w14:paraId="5AC571CA">
        <w:tblPrEx>
          <w:tblCellMar>
            <w:top w:w="0" w:type="dxa"/>
            <w:left w:w="108" w:type="dxa"/>
            <w:bottom w:w="0" w:type="dxa"/>
            <w:right w:w="108" w:type="dxa"/>
          </w:tblCellMar>
        </w:tblPrEx>
        <w:trPr>
          <w:trHeight w:val="36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0AB39058">
            <w:pPr>
              <w:ind w:left="0"/>
              <w:rPr>
                <w:rFonts w:ascii="仿宋" w:hAnsi="仿宋" w:eastAsia="仿宋" w:cs="仿宋"/>
                <w:sz w:val="18"/>
                <w:szCs w:val="18"/>
              </w:rPr>
            </w:pPr>
            <w:r>
              <w:rPr>
                <w:rFonts w:hint="eastAsia" w:ascii="仿宋" w:hAnsi="仿宋" w:eastAsia="仿宋" w:cs="仿宋"/>
                <w:sz w:val="18"/>
                <w:szCs w:val="18"/>
              </w:rPr>
              <w:t>部门基本支出预算调整</w:t>
            </w:r>
          </w:p>
        </w:tc>
        <w:tc>
          <w:tcPr>
            <w:tcW w:w="1995" w:type="dxa"/>
            <w:gridSpan w:val="2"/>
            <w:tcBorders>
              <w:top w:val="single" w:color="000000" w:sz="4" w:space="0"/>
              <w:left w:val="single" w:color="000000" w:sz="4" w:space="0"/>
              <w:bottom w:val="single" w:color="000000" w:sz="4" w:space="0"/>
              <w:right w:val="single" w:color="000000" w:sz="4" w:space="0"/>
            </w:tcBorders>
            <w:noWrap/>
            <w:vAlign w:val="center"/>
          </w:tcPr>
          <w:p w14:paraId="66DA0D29">
            <w:pPr>
              <w:jc w:val="center"/>
              <w:rPr>
                <w:rFonts w:ascii="仿宋" w:hAnsi="仿宋" w:eastAsia="仿宋" w:cs="仿宋"/>
                <w:sz w:val="18"/>
                <w:szCs w:val="18"/>
              </w:rPr>
            </w:pPr>
            <w:r>
              <w:rPr>
                <w:rFonts w:ascii="仿宋" w:hAnsi="仿宋" w:eastAsia="仿宋" w:cs="仿宋"/>
                <w:sz w:val="18"/>
                <w:szCs w:val="18"/>
              </w:rPr>
              <w:t>——</w:t>
            </w:r>
          </w:p>
        </w:tc>
        <w:tc>
          <w:tcPr>
            <w:tcW w:w="2083" w:type="dxa"/>
            <w:gridSpan w:val="2"/>
            <w:tcBorders>
              <w:top w:val="single" w:color="000000" w:sz="4" w:space="0"/>
              <w:left w:val="single" w:color="000000" w:sz="4" w:space="0"/>
              <w:bottom w:val="single" w:color="000000" w:sz="4" w:space="0"/>
              <w:right w:val="single" w:color="000000" w:sz="4" w:space="0"/>
            </w:tcBorders>
            <w:noWrap/>
            <w:vAlign w:val="center"/>
          </w:tcPr>
          <w:p w14:paraId="7042AF8C">
            <w:pPr>
              <w:rPr>
                <w:rFonts w:ascii="仿宋" w:hAnsi="仿宋" w:eastAsia="仿宋" w:cs="仿宋"/>
                <w:sz w:val="18"/>
                <w:szCs w:val="18"/>
              </w:rPr>
            </w:pPr>
          </w:p>
        </w:tc>
        <w:tc>
          <w:tcPr>
            <w:tcW w:w="1920" w:type="dxa"/>
            <w:gridSpan w:val="2"/>
            <w:tcBorders>
              <w:top w:val="single" w:color="000000" w:sz="4" w:space="0"/>
              <w:left w:val="single" w:color="000000" w:sz="4" w:space="0"/>
              <w:bottom w:val="single" w:color="000000" w:sz="4" w:space="0"/>
              <w:right w:val="single" w:color="000000" w:sz="4" w:space="0"/>
            </w:tcBorders>
            <w:noWrap/>
            <w:vAlign w:val="center"/>
          </w:tcPr>
          <w:p w14:paraId="43C9ACA7">
            <w:pPr>
              <w:rPr>
                <w:rFonts w:ascii="仿宋" w:hAnsi="仿宋" w:eastAsia="仿宋" w:cs="仿宋"/>
                <w:sz w:val="18"/>
                <w:szCs w:val="18"/>
              </w:rPr>
            </w:pPr>
          </w:p>
        </w:tc>
      </w:tr>
      <w:tr w14:paraId="2A472080">
        <w:tblPrEx>
          <w:tblCellMar>
            <w:top w:w="0" w:type="dxa"/>
            <w:left w:w="108" w:type="dxa"/>
            <w:bottom w:w="0" w:type="dxa"/>
            <w:right w:w="108" w:type="dxa"/>
          </w:tblCellMar>
        </w:tblPrEx>
        <w:trPr>
          <w:trHeight w:val="1060" w:hRule="atLeast"/>
        </w:trPr>
        <w:tc>
          <w:tcPr>
            <w:tcW w:w="2790" w:type="dxa"/>
            <w:vMerge w:val="restart"/>
            <w:tcBorders>
              <w:top w:val="single" w:color="000000" w:sz="4" w:space="0"/>
              <w:left w:val="single" w:color="000000" w:sz="4" w:space="0"/>
              <w:bottom w:val="single" w:color="000000" w:sz="4" w:space="0"/>
              <w:right w:val="single" w:color="000000" w:sz="4" w:space="0"/>
            </w:tcBorders>
            <w:vAlign w:val="center"/>
          </w:tcPr>
          <w:p w14:paraId="0BE3A42F">
            <w:pPr>
              <w:ind w:left="0"/>
              <w:jc w:val="center"/>
              <w:rPr>
                <w:rFonts w:ascii="仿宋" w:hAnsi="仿宋" w:eastAsia="仿宋" w:cs="仿宋"/>
                <w:sz w:val="18"/>
                <w:szCs w:val="18"/>
              </w:rPr>
            </w:pPr>
            <w:r>
              <w:rPr>
                <w:rFonts w:hint="eastAsia" w:ascii="仿宋" w:hAnsi="仿宋" w:eastAsia="仿宋" w:cs="仿宋"/>
                <w:sz w:val="18"/>
                <w:szCs w:val="18"/>
              </w:rPr>
              <w:t>楼堂馆所控制情况</w:t>
            </w:r>
            <w:r>
              <w:rPr>
                <w:rFonts w:hint="eastAsia" w:ascii="仿宋" w:hAnsi="仿宋" w:eastAsia="仿宋" w:cs="仿宋"/>
                <w:sz w:val="18"/>
                <w:szCs w:val="18"/>
              </w:rPr>
              <w:br w:type="textWrapping"/>
            </w:r>
            <w:r>
              <w:rPr>
                <w:rFonts w:hint="eastAsia" w:ascii="仿宋" w:hAnsi="仿宋" w:eastAsia="仿宋" w:cs="仿宋"/>
                <w:sz w:val="18"/>
                <w:szCs w:val="18"/>
              </w:rPr>
              <w:t>（2024年完工项目）</w:t>
            </w:r>
          </w:p>
        </w:tc>
        <w:tc>
          <w:tcPr>
            <w:tcW w:w="1005" w:type="dxa"/>
            <w:tcBorders>
              <w:top w:val="single" w:color="000000" w:sz="4" w:space="0"/>
              <w:left w:val="single" w:color="000000" w:sz="4" w:space="0"/>
              <w:bottom w:val="single" w:color="000000" w:sz="4" w:space="0"/>
              <w:right w:val="single" w:color="000000" w:sz="4" w:space="0"/>
            </w:tcBorders>
            <w:vAlign w:val="center"/>
          </w:tcPr>
          <w:p w14:paraId="30667FB6">
            <w:pPr>
              <w:jc w:val="center"/>
              <w:rPr>
                <w:rFonts w:ascii="仿宋" w:hAnsi="仿宋" w:eastAsia="仿宋" w:cs="仿宋"/>
                <w:sz w:val="18"/>
                <w:szCs w:val="18"/>
              </w:rPr>
            </w:pPr>
            <w:r>
              <w:rPr>
                <w:rFonts w:hint="eastAsia" w:ascii="仿宋" w:hAnsi="仿宋" w:eastAsia="仿宋" w:cs="仿宋"/>
                <w:sz w:val="18"/>
                <w:szCs w:val="18"/>
              </w:rPr>
              <w:t>批复规模（㎡）</w:t>
            </w:r>
          </w:p>
        </w:tc>
        <w:tc>
          <w:tcPr>
            <w:tcW w:w="990" w:type="dxa"/>
            <w:tcBorders>
              <w:top w:val="single" w:color="000000" w:sz="4" w:space="0"/>
              <w:left w:val="single" w:color="000000" w:sz="4" w:space="0"/>
              <w:bottom w:val="single" w:color="000000" w:sz="4" w:space="0"/>
              <w:right w:val="single" w:color="000000" w:sz="4" w:space="0"/>
            </w:tcBorders>
            <w:vAlign w:val="center"/>
          </w:tcPr>
          <w:p w14:paraId="52049BAF">
            <w:pPr>
              <w:jc w:val="center"/>
              <w:rPr>
                <w:rFonts w:ascii="仿宋" w:hAnsi="仿宋" w:eastAsia="仿宋" w:cs="仿宋"/>
                <w:sz w:val="18"/>
                <w:szCs w:val="18"/>
              </w:rPr>
            </w:pPr>
            <w:r>
              <w:rPr>
                <w:rFonts w:hint="eastAsia" w:ascii="仿宋" w:hAnsi="仿宋" w:eastAsia="仿宋" w:cs="仿宋"/>
                <w:sz w:val="18"/>
                <w:szCs w:val="18"/>
              </w:rPr>
              <w:t>实际规模（㎡）</w:t>
            </w:r>
          </w:p>
        </w:tc>
        <w:tc>
          <w:tcPr>
            <w:tcW w:w="1123" w:type="dxa"/>
            <w:tcBorders>
              <w:top w:val="single" w:color="000000" w:sz="4" w:space="0"/>
              <w:left w:val="single" w:color="000000" w:sz="4" w:space="0"/>
              <w:bottom w:val="single" w:color="000000" w:sz="4" w:space="0"/>
              <w:right w:val="single" w:color="000000" w:sz="4" w:space="0"/>
            </w:tcBorders>
            <w:vAlign w:val="center"/>
          </w:tcPr>
          <w:p w14:paraId="27871AD1">
            <w:pPr>
              <w:ind w:left="0"/>
              <w:rPr>
                <w:rFonts w:ascii="仿宋" w:hAnsi="仿宋" w:eastAsia="仿宋" w:cs="仿宋"/>
                <w:sz w:val="18"/>
                <w:szCs w:val="18"/>
              </w:rPr>
            </w:pPr>
            <w:r>
              <w:rPr>
                <w:rFonts w:hint="eastAsia" w:ascii="仿宋" w:hAnsi="仿宋" w:eastAsia="仿宋" w:cs="仿宋"/>
                <w:sz w:val="18"/>
                <w:szCs w:val="18"/>
              </w:rPr>
              <w:t>规模控制率</w:t>
            </w:r>
          </w:p>
        </w:tc>
        <w:tc>
          <w:tcPr>
            <w:tcW w:w="960" w:type="dxa"/>
            <w:tcBorders>
              <w:top w:val="single" w:color="000000" w:sz="4" w:space="0"/>
              <w:left w:val="single" w:color="000000" w:sz="4" w:space="0"/>
              <w:bottom w:val="single" w:color="000000" w:sz="4" w:space="0"/>
              <w:right w:val="single" w:color="000000" w:sz="4" w:space="0"/>
            </w:tcBorders>
            <w:vAlign w:val="center"/>
          </w:tcPr>
          <w:p w14:paraId="6A7C962A">
            <w:pPr>
              <w:ind w:left="0"/>
              <w:jc w:val="center"/>
              <w:rPr>
                <w:rFonts w:ascii="仿宋" w:hAnsi="仿宋" w:eastAsia="仿宋" w:cs="仿宋"/>
                <w:sz w:val="18"/>
                <w:szCs w:val="18"/>
              </w:rPr>
            </w:pPr>
            <w:r>
              <w:rPr>
                <w:rFonts w:hint="eastAsia" w:ascii="仿宋" w:hAnsi="仿宋" w:eastAsia="仿宋" w:cs="仿宋"/>
                <w:sz w:val="18"/>
                <w:szCs w:val="18"/>
              </w:rPr>
              <w:t>预算投资（万元）</w:t>
            </w:r>
          </w:p>
        </w:tc>
        <w:tc>
          <w:tcPr>
            <w:tcW w:w="960" w:type="dxa"/>
            <w:tcBorders>
              <w:top w:val="single" w:color="000000" w:sz="4" w:space="0"/>
              <w:left w:val="single" w:color="000000" w:sz="4" w:space="0"/>
              <w:bottom w:val="single" w:color="000000" w:sz="4" w:space="0"/>
              <w:right w:val="single" w:color="000000" w:sz="4" w:space="0"/>
            </w:tcBorders>
            <w:vAlign w:val="center"/>
          </w:tcPr>
          <w:p w14:paraId="5963F78B">
            <w:pPr>
              <w:ind w:left="0"/>
              <w:jc w:val="center"/>
              <w:rPr>
                <w:rFonts w:ascii="仿宋" w:hAnsi="仿宋" w:eastAsia="仿宋" w:cs="仿宋"/>
                <w:sz w:val="18"/>
                <w:szCs w:val="18"/>
              </w:rPr>
            </w:pPr>
            <w:r>
              <w:rPr>
                <w:rFonts w:hint="eastAsia" w:ascii="仿宋" w:hAnsi="仿宋" w:eastAsia="仿宋" w:cs="仿宋"/>
                <w:sz w:val="18"/>
                <w:szCs w:val="18"/>
              </w:rPr>
              <w:t>实际投资（万元）</w:t>
            </w:r>
          </w:p>
        </w:tc>
        <w:tc>
          <w:tcPr>
            <w:tcW w:w="960" w:type="dxa"/>
            <w:tcBorders>
              <w:top w:val="single" w:color="000000" w:sz="4" w:space="0"/>
              <w:left w:val="single" w:color="000000" w:sz="4" w:space="0"/>
              <w:bottom w:val="single" w:color="000000" w:sz="4" w:space="0"/>
              <w:right w:val="single" w:color="000000" w:sz="4" w:space="0"/>
            </w:tcBorders>
            <w:vAlign w:val="center"/>
          </w:tcPr>
          <w:p w14:paraId="05B2EA15">
            <w:pPr>
              <w:ind w:left="0"/>
              <w:jc w:val="center"/>
              <w:rPr>
                <w:rFonts w:ascii="仿宋" w:hAnsi="仿宋" w:eastAsia="仿宋" w:cs="仿宋"/>
                <w:sz w:val="18"/>
                <w:szCs w:val="18"/>
              </w:rPr>
            </w:pPr>
            <w:r>
              <w:rPr>
                <w:rFonts w:hint="eastAsia" w:ascii="仿宋" w:hAnsi="仿宋" w:eastAsia="仿宋" w:cs="仿宋"/>
                <w:sz w:val="18"/>
                <w:szCs w:val="18"/>
              </w:rPr>
              <w:t>投资概算控制率</w:t>
            </w:r>
          </w:p>
        </w:tc>
      </w:tr>
      <w:tr w14:paraId="14585539">
        <w:tblPrEx>
          <w:tblCellMar>
            <w:top w:w="0" w:type="dxa"/>
            <w:left w:w="108" w:type="dxa"/>
            <w:bottom w:w="0" w:type="dxa"/>
            <w:right w:w="108" w:type="dxa"/>
          </w:tblCellMar>
        </w:tblPrEx>
        <w:trPr>
          <w:trHeight w:val="480" w:hRule="atLeast"/>
        </w:trPr>
        <w:tc>
          <w:tcPr>
            <w:tcW w:w="2790" w:type="dxa"/>
            <w:vMerge w:val="continue"/>
            <w:tcBorders>
              <w:top w:val="single" w:color="000000" w:sz="4" w:space="0"/>
              <w:left w:val="single" w:color="000000" w:sz="4" w:space="0"/>
              <w:bottom w:val="single" w:color="000000" w:sz="4" w:space="0"/>
              <w:right w:val="single" w:color="000000" w:sz="4" w:space="0"/>
            </w:tcBorders>
            <w:vAlign w:val="center"/>
          </w:tcPr>
          <w:p w14:paraId="2618503D">
            <w:pPr>
              <w:ind w:left="0"/>
              <w:jc w:val="center"/>
              <w:rPr>
                <w:rFonts w:ascii="仿宋" w:hAnsi="仿宋" w:eastAsia="仿宋" w:cs="仿宋"/>
                <w:sz w:val="18"/>
                <w:szCs w:val="18"/>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1ED9C094">
            <w:pPr>
              <w:rPr>
                <w:rFonts w:ascii="仿宋" w:hAnsi="仿宋" w:eastAsia="仿宋" w:cs="仿宋"/>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C4395DC">
            <w:pPr>
              <w:rPr>
                <w:rFonts w:ascii="仿宋" w:hAnsi="仿宋" w:eastAsia="仿宋" w:cs="仿宋"/>
                <w:sz w:val="18"/>
                <w:szCs w:val="18"/>
              </w:rPr>
            </w:pPr>
          </w:p>
        </w:tc>
        <w:tc>
          <w:tcPr>
            <w:tcW w:w="1123" w:type="dxa"/>
            <w:tcBorders>
              <w:top w:val="single" w:color="000000" w:sz="4" w:space="0"/>
              <w:left w:val="single" w:color="000000" w:sz="4" w:space="0"/>
              <w:bottom w:val="single" w:color="000000" w:sz="4" w:space="0"/>
              <w:right w:val="single" w:color="000000" w:sz="4" w:space="0"/>
            </w:tcBorders>
            <w:noWrap/>
            <w:vAlign w:val="center"/>
          </w:tcPr>
          <w:p w14:paraId="70FAEE4E">
            <w:pPr>
              <w:rPr>
                <w:rFonts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4C5F0FAD">
            <w:pPr>
              <w:rPr>
                <w:rFonts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010DE32C">
            <w:pPr>
              <w:rPr>
                <w:rFonts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3CAB620A">
            <w:pPr>
              <w:rPr>
                <w:rFonts w:ascii="仿宋" w:hAnsi="仿宋" w:eastAsia="仿宋" w:cs="仿宋"/>
                <w:sz w:val="18"/>
                <w:szCs w:val="18"/>
              </w:rPr>
            </w:pPr>
          </w:p>
        </w:tc>
      </w:tr>
      <w:tr w14:paraId="0483A26B">
        <w:tblPrEx>
          <w:tblCellMar>
            <w:top w:w="0" w:type="dxa"/>
            <w:left w:w="108" w:type="dxa"/>
            <w:bottom w:w="0" w:type="dxa"/>
            <w:right w:w="108" w:type="dxa"/>
          </w:tblCellMar>
        </w:tblPrEx>
        <w:trPr>
          <w:trHeight w:val="570" w:hRule="atLeast"/>
        </w:trPr>
        <w:tc>
          <w:tcPr>
            <w:tcW w:w="2790" w:type="dxa"/>
            <w:tcBorders>
              <w:top w:val="single" w:color="000000" w:sz="4" w:space="0"/>
              <w:left w:val="single" w:color="000000" w:sz="4" w:space="0"/>
              <w:bottom w:val="single" w:color="000000" w:sz="4" w:space="0"/>
              <w:right w:val="single" w:color="000000" w:sz="4" w:space="0"/>
            </w:tcBorders>
            <w:noWrap/>
            <w:vAlign w:val="center"/>
          </w:tcPr>
          <w:p w14:paraId="4C2CF72E">
            <w:pPr>
              <w:ind w:left="0"/>
              <w:jc w:val="center"/>
              <w:rPr>
                <w:rFonts w:ascii="仿宋" w:hAnsi="仿宋" w:eastAsia="仿宋" w:cs="仿宋"/>
                <w:sz w:val="18"/>
                <w:szCs w:val="18"/>
              </w:rPr>
            </w:pPr>
            <w:r>
              <w:rPr>
                <w:rFonts w:hint="eastAsia" w:ascii="仿宋" w:hAnsi="仿宋" w:eastAsia="仿宋" w:cs="仿宋"/>
                <w:sz w:val="18"/>
                <w:szCs w:val="18"/>
              </w:rPr>
              <w:t>厉行节约保障措施</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5683A313">
            <w:pPr>
              <w:rPr>
                <w:rFonts w:ascii="仿宋" w:hAnsi="仿宋" w:eastAsia="仿宋" w:cs="仿宋"/>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7A4D26A">
            <w:pPr>
              <w:rPr>
                <w:rFonts w:ascii="仿宋" w:hAnsi="仿宋" w:eastAsia="仿宋" w:cs="仿宋"/>
                <w:sz w:val="18"/>
                <w:szCs w:val="18"/>
              </w:rPr>
            </w:pPr>
          </w:p>
        </w:tc>
        <w:tc>
          <w:tcPr>
            <w:tcW w:w="1123" w:type="dxa"/>
            <w:tcBorders>
              <w:top w:val="single" w:color="000000" w:sz="4" w:space="0"/>
              <w:left w:val="single" w:color="000000" w:sz="4" w:space="0"/>
              <w:bottom w:val="single" w:color="000000" w:sz="4" w:space="0"/>
              <w:right w:val="single" w:color="000000" w:sz="4" w:space="0"/>
            </w:tcBorders>
            <w:noWrap/>
            <w:vAlign w:val="center"/>
          </w:tcPr>
          <w:p w14:paraId="6CF09484">
            <w:pPr>
              <w:rPr>
                <w:rFonts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1DE8C018">
            <w:pPr>
              <w:rPr>
                <w:rFonts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60B982D0">
            <w:pPr>
              <w:rPr>
                <w:rFonts w:ascii="仿宋" w:hAnsi="仿宋" w:eastAsia="仿宋" w:cs="仿宋"/>
                <w:sz w:val="18"/>
                <w:szCs w:val="18"/>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22E0D33E">
            <w:pPr>
              <w:rPr>
                <w:rFonts w:ascii="仿宋" w:hAnsi="仿宋" w:eastAsia="仿宋" w:cs="仿宋"/>
                <w:sz w:val="18"/>
                <w:szCs w:val="18"/>
              </w:rPr>
            </w:pPr>
          </w:p>
        </w:tc>
      </w:tr>
    </w:tbl>
    <w:p w14:paraId="6C92DFA8">
      <w:pPr>
        <w:spacing w:line="480" w:lineRule="exact"/>
        <w:ind w:left="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说明：“项目支出”需要填报基本支出以外的所有支出情况，“公用经费”填报基本支出中的一般商品和服务支出。</w:t>
      </w:r>
    </w:p>
    <w:p w14:paraId="274AB0CA">
      <w:pPr>
        <w:spacing w:line="500" w:lineRule="exact"/>
        <w:jc w:val="center"/>
        <w:rPr>
          <w:rFonts w:eastAsia="方正粗宋简体"/>
          <w:w w:val="85"/>
          <w:sz w:val="36"/>
          <w:szCs w:val="36"/>
        </w:rPr>
        <w:sectPr>
          <w:footerReference r:id="rId5" w:type="default"/>
          <w:pgSz w:w="11906" w:h="16838"/>
          <w:pgMar w:top="1440" w:right="1800" w:bottom="1440" w:left="1800" w:header="851" w:footer="992" w:gutter="0"/>
          <w:cols w:space="720" w:num="1"/>
          <w:docGrid w:type="lines" w:linePitch="312" w:charSpace="0"/>
        </w:sectPr>
      </w:pPr>
    </w:p>
    <w:p w14:paraId="2DF87D7C">
      <w:pPr>
        <w:spacing w:line="500" w:lineRule="exact"/>
        <w:jc w:val="center"/>
        <w:rPr>
          <w:rFonts w:eastAsia="方正粗宋简体"/>
          <w:w w:val="85"/>
          <w:sz w:val="36"/>
          <w:szCs w:val="36"/>
        </w:rPr>
      </w:pPr>
    </w:p>
    <w:p w14:paraId="4503A959">
      <w:pPr>
        <w:spacing w:line="500" w:lineRule="exact"/>
        <w:jc w:val="center"/>
        <w:rPr>
          <w:rFonts w:eastAsia="方正粗宋简体"/>
          <w:w w:val="85"/>
          <w:sz w:val="36"/>
          <w:szCs w:val="36"/>
        </w:rPr>
      </w:pPr>
      <w:r>
        <w:rPr>
          <w:rFonts w:hint="eastAsia" w:eastAsia="方正粗宋简体"/>
          <w:w w:val="85"/>
          <w:sz w:val="36"/>
          <w:szCs w:val="36"/>
        </w:rPr>
        <w:t>2024</w:t>
      </w:r>
      <w:r>
        <w:rPr>
          <w:rFonts w:hAnsi="方正粗宋简体" w:eastAsia="方正粗宋简体"/>
          <w:w w:val="85"/>
          <w:sz w:val="36"/>
          <w:szCs w:val="36"/>
        </w:rPr>
        <w:t>年度新晃县</w:t>
      </w:r>
      <w:r>
        <w:rPr>
          <w:rFonts w:hint="eastAsia" w:hAnsi="方正粗宋简体" w:eastAsia="方正粗宋简体"/>
          <w:w w:val="85"/>
          <w:sz w:val="36"/>
          <w:szCs w:val="36"/>
        </w:rPr>
        <w:t>城市管理和综合执法局</w:t>
      </w:r>
      <w:r>
        <w:rPr>
          <w:rFonts w:hAnsi="方正粗宋简体" w:eastAsia="方正粗宋简体"/>
          <w:w w:val="85"/>
          <w:sz w:val="36"/>
          <w:szCs w:val="36"/>
        </w:rPr>
        <w:t>部门（单位）整体支出绩效</w:t>
      </w:r>
      <w:r>
        <w:rPr>
          <w:rFonts w:hint="eastAsia" w:hAnsi="方正粗宋简体" w:eastAsia="方正粗宋简体"/>
          <w:w w:val="85"/>
          <w:sz w:val="36"/>
          <w:szCs w:val="36"/>
        </w:rPr>
        <w:t>自评表</w:t>
      </w:r>
    </w:p>
    <w:tbl>
      <w:tblPr>
        <w:tblStyle w:val="6"/>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2963"/>
        <w:gridCol w:w="1774"/>
        <w:gridCol w:w="745"/>
      </w:tblGrid>
      <w:tr w14:paraId="6E89D8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tcMar>
              <w:top w:w="0" w:type="dxa"/>
              <w:left w:w="105" w:type="dxa"/>
              <w:bottom w:w="0" w:type="dxa"/>
              <w:right w:w="105" w:type="dxa"/>
            </w:tcMar>
            <w:vAlign w:val="center"/>
          </w:tcPr>
          <w:p w14:paraId="6A86FE62">
            <w:pPr>
              <w:spacing w:before="100" w:beforeAutospacing="1" w:after="100" w:afterAutospacing="1"/>
              <w:jc w:val="center"/>
              <w:rPr>
                <w:rFonts w:eastAsia="楷体_GB2312"/>
              </w:rPr>
            </w:pPr>
            <w:r>
              <w:rPr>
                <w:rFonts w:eastAsia="楷体_GB2312"/>
              </w:rPr>
              <w:t>一级指标</w:t>
            </w:r>
          </w:p>
        </w:tc>
        <w:tc>
          <w:tcPr>
            <w:tcW w:w="1179" w:type="dxa"/>
            <w:tcMar>
              <w:top w:w="0" w:type="dxa"/>
              <w:left w:w="105" w:type="dxa"/>
              <w:bottom w:w="0" w:type="dxa"/>
              <w:right w:w="105" w:type="dxa"/>
            </w:tcMar>
            <w:vAlign w:val="center"/>
          </w:tcPr>
          <w:p w14:paraId="3D743D3B">
            <w:pPr>
              <w:spacing w:before="100" w:beforeAutospacing="1" w:after="100" w:afterAutospacing="1"/>
              <w:jc w:val="center"/>
              <w:rPr>
                <w:rFonts w:eastAsia="楷体_GB2312"/>
              </w:rPr>
            </w:pPr>
            <w:r>
              <w:rPr>
                <w:rFonts w:eastAsia="楷体_GB2312"/>
              </w:rPr>
              <w:t>二级指标</w:t>
            </w:r>
          </w:p>
        </w:tc>
        <w:tc>
          <w:tcPr>
            <w:tcW w:w="1226" w:type="dxa"/>
            <w:tcMar>
              <w:top w:w="0" w:type="dxa"/>
              <w:left w:w="105" w:type="dxa"/>
              <w:bottom w:w="0" w:type="dxa"/>
              <w:right w:w="105" w:type="dxa"/>
            </w:tcMar>
            <w:vAlign w:val="center"/>
          </w:tcPr>
          <w:p w14:paraId="1A738165">
            <w:pPr>
              <w:spacing w:before="100" w:beforeAutospacing="1" w:after="100" w:afterAutospacing="1"/>
              <w:jc w:val="center"/>
              <w:rPr>
                <w:rFonts w:eastAsia="楷体_GB2312"/>
              </w:rPr>
            </w:pPr>
            <w:r>
              <w:rPr>
                <w:rFonts w:eastAsia="楷体_GB2312"/>
              </w:rPr>
              <w:t>三级指标</w:t>
            </w:r>
          </w:p>
        </w:tc>
        <w:tc>
          <w:tcPr>
            <w:tcW w:w="701" w:type="dxa"/>
            <w:tcMar>
              <w:top w:w="0" w:type="dxa"/>
              <w:left w:w="105" w:type="dxa"/>
              <w:bottom w:w="0" w:type="dxa"/>
              <w:right w:w="105" w:type="dxa"/>
            </w:tcMar>
            <w:vAlign w:val="center"/>
          </w:tcPr>
          <w:p w14:paraId="6C0A2C83">
            <w:pPr>
              <w:spacing w:before="100" w:beforeAutospacing="1" w:after="100" w:afterAutospacing="1"/>
              <w:jc w:val="center"/>
              <w:rPr>
                <w:rFonts w:eastAsia="楷体_GB2312"/>
              </w:rPr>
            </w:pPr>
            <w:r>
              <w:rPr>
                <w:rFonts w:eastAsia="楷体_GB2312"/>
              </w:rPr>
              <w:t>分值</w:t>
            </w:r>
          </w:p>
        </w:tc>
        <w:tc>
          <w:tcPr>
            <w:tcW w:w="4750" w:type="dxa"/>
            <w:tcMar>
              <w:top w:w="0" w:type="dxa"/>
              <w:left w:w="105" w:type="dxa"/>
              <w:bottom w:w="0" w:type="dxa"/>
              <w:right w:w="105" w:type="dxa"/>
            </w:tcMar>
            <w:vAlign w:val="center"/>
          </w:tcPr>
          <w:p w14:paraId="0F9CAC8B">
            <w:pPr>
              <w:spacing w:before="100" w:beforeAutospacing="1" w:after="100" w:afterAutospacing="1"/>
              <w:jc w:val="center"/>
              <w:rPr>
                <w:rFonts w:eastAsia="楷体_GB2312"/>
              </w:rPr>
            </w:pPr>
            <w:r>
              <w:rPr>
                <w:rFonts w:eastAsia="楷体_GB2312"/>
              </w:rPr>
              <w:t>指标内容</w:t>
            </w:r>
          </w:p>
        </w:tc>
        <w:tc>
          <w:tcPr>
            <w:tcW w:w="2963" w:type="dxa"/>
            <w:tcMar>
              <w:top w:w="0" w:type="dxa"/>
              <w:left w:w="105" w:type="dxa"/>
              <w:bottom w:w="0" w:type="dxa"/>
              <w:right w:w="105" w:type="dxa"/>
            </w:tcMar>
            <w:vAlign w:val="center"/>
          </w:tcPr>
          <w:p w14:paraId="4DBBC1AF">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774" w:type="dxa"/>
            <w:tcMar>
              <w:top w:w="0" w:type="dxa"/>
              <w:left w:w="105" w:type="dxa"/>
              <w:bottom w:w="0" w:type="dxa"/>
              <w:right w:w="105" w:type="dxa"/>
            </w:tcMar>
            <w:vAlign w:val="center"/>
          </w:tcPr>
          <w:p w14:paraId="3952FD89">
            <w:pPr>
              <w:spacing w:before="100" w:beforeAutospacing="1" w:after="100" w:afterAutospacing="1"/>
              <w:jc w:val="center"/>
              <w:rPr>
                <w:rFonts w:eastAsia="楷体_GB2312"/>
              </w:rPr>
            </w:pPr>
            <w:r>
              <w:rPr>
                <w:rFonts w:eastAsia="楷体_GB2312"/>
              </w:rPr>
              <w:t>指标实际完成情况及依据</w:t>
            </w:r>
          </w:p>
        </w:tc>
        <w:tc>
          <w:tcPr>
            <w:tcW w:w="745" w:type="dxa"/>
            <w:tcMar>
              <w:top w:w="0" w:type="dxa"/>
              <w:left w:w="105" w:type="dxa"/>
              <w:bottom w:w="0" w:type="dxa"/>
              <w:right w:w="105" w:type="dxa"/>
            </w:tcMar>
            <w:vAlign w:val="center"/>
          </w:tcPr>
          <w:p w14:paraId="32C72391">
            <w:pPr>
              <w:spacing w:before="100" w:beforeAutospacing="1" w:after="100" w:afterAutospacing="1"/>
              <w:jc w:val="center"/>
              <w:rPr>
                <w:rFonts w:eastAsia="楷体_GB2312"/>
              </w:rPr>
            </w:pPr>
            <w:r>
              <w:rPr>
                <w:rFonts w:eastAsia="楷体_GB2312"/>
              </w:rPr>
              <w:t>得分</w:t>
            </w:r>
          </w:p>
        </w:tc>
      </w:tr>
      <w:tr w14:paraId="17767C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tcMar>
              <w:top w:w="0" w:type="dxa"/>
              <w:left w:w="105" w:type="dxa"/>
              <w:bottom w:w="0" w:type="dxa"/>
              <w:right w:w="105" w:type="dxa"/>
            </w:tcMar>
            <w:vAlign w:val="center"/>
          </w:tcPr>
          <w:p w14:paraId="6243BDEF">
            <w:pPr>
              <w:spacing w:before="100" w:beforeAutospacing="1" w:after="100" w:afterAutospacing="1"/>
              <w:jc w:val="center"/>
              <w:rPr>
                <w:rFonts w:eastAsia="楷体_GB2312"/>
                <w:sz w:val="18"/>
                <w:szCs w:val="18"/>
              </w:rPr>
            </w:pPr>
            <w:r>
              <w:rPr>
                <w:rFonts w:eastAsia="楷体_GB2312"/>
                <w:sz w:val="18"/>
                <w:szCs w:val="18"/>
              </w:rPr>
              <w:t>投入</w:t>
            </w:r>
          </w:p>
          <w:p w14:paraId="147D7F2F">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tcMar>
              <w:top w:w="0" w:type="dxa"/>
              <w:left w:w="105" w:type="dxa"/>
              <w:bottom w:w="0" w:type="dxa"/>
              <w:right w:w="105" w:type="dxa"/>
            </w:tcMar>
            <w:vAlign w:val="center"/>
          </w:tcPr>
          <w:p w14:paraId="5BF6D6CE">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tcMar>
              <w:top w:w="0" w:type="dxa"/>
              <w:left w:w="105" w:type="dxa"/>
              <w:bottom w:w="0" w:type="dxa"/>
              <w:right w:w="105" w:type="dxa"/>
            </w:tcMar>
            <w:vAlign w:val="center"/>
          </w:tcPr>
          <w:p w14:paraId="63F389E6">
            <w:pPr>
              <w:spacing w:line="300" w:lineRule="exact"/>
              <w:jc w:val="center"/>
              <w:rPr>
                <w:rFonts w:eastAsia="楷体_GB2312"/>
                <w:sz w:val="18"/>
                <w:szCs w:val="18"/>
              </w:rPr>
            </w:pPr>
            <w:r>
              <w:rPr>
                <w:rFonts w:eastAsia="楷体_GB2312"/>
                <w:sz w:val="18"/>
                <w:szCs w:val="18"/>
              </w:rPr>
              <w:t>整体绩效</w:t>
            </w:r>
          </w:p>
          <w:p w14:paraId="60023079">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14:paraId="59447869">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14:paraId="06C6FAEA">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2963" w:type="dxa"/>
            <w:tcMar>
              <w:top w:w="0" w:type="dxa"/>
              <w:left w:w="105" w:type="dxa"/>
              <w:bottom w:w="0" w:type="dxa"/>
              <w:right w:w="105" w:type="dxa"/>
            </w:tcMar>
            <w:vAlign w:val="center"/>
          </w:tcPr>
          <w:p w14:paraId="0BD53863">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774" w:type="dxa"/>
            <w:tcMar>
              <w:top w:w="0" w:type="dxa"/>
              <w:left w:w="105" w:type="dxa"/>
              <w:bottom w:w="0" w:type="dxa"/>
              <w:right w:w="105" w:type="dxa"/>
            </w:tcMar>
            <w:vAlign w:val="center"/>
          </w:tcPr>
          <w:p w14:paraId="54D211FD">
            <w:pPr>
              <w:jc w:val="center"/>
              <w:rPr>
                <w:rFonts w:eastAsia="楷体_GB2312"/>
                <w:sz w:val="18"/>
                <w:szCs w:val="18"/>
              </w:rPr>
            </w:pPr>
            <w:r>
              <w:rPr>
                <w:rFonts w:hint="eastAsia" w:eastAsia="楷体_GB2312"/>
                <w:sz w:val="18"/>
                <w:szCs w:val="18"/>
              </w:rPr>
              <w:t>制定了年度预算整体绩效目标，但是细化不够</w:t>
            </w:r>
          </w:p>
        </w:tc>
        <w:tc>
          <w:tcPr>
            <w:tcW w:w="745" w:type="dxa"/>
            <w:tcMar>
              <w:top w:w="0" w:type="dxa"/>
              <w:left w:w="105" w:type="dxa"/>
              <w:bottom w:w="0" w:type="dxa"/>
              <w:right w:w="105" w:type="dxa"/>
            </w:tcMar>
            <w:vAlign w:val="center"/>
          </w:tcPr>
          <w:p w14:paraId="7D3B4B32">
            <w:pPr>
              <w:jc w:val="center"/>
              <w:rPr>
                <w:rFonts w:eastAsia="楷体_GB2312"/>
              </w:rPr>
            </w:pPr>
            <w:r>
              <w:rPr>
                <w:rFonts w:hint="eastAsia" w:eastAsia="楷体_GB2312"/>
              </w:rPr>
              <w:t>2.5</w:t>
            </w:r>
          </w:p>
        </w:tc>
      </w:tr>
      <w:tr w14:paraId="0B3B64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vAlign w:val="center"/>
          </w:tcPr>
          <w:p w14:paraId="432DCFF4">
            <w:pPr>
              <w:jc w:val="center"/>
              <w:rPr>
                <w:rFonts w:eastAsia="楷体_GB2312"/>
                <w:sz w:val="18"/>
                <w:szCs w:val="18"/>
              </w:rPr>
            </w:pPr>
          </w:p>
        </w:tc>
        <w:tc>
          <w:tcPr>
            <w:tcW w:w="1179" w:type="dxa"/>
            <w:vMerge w:val="continue"/>
            <w:vAlign w:val="center"/>
          </w:tcPr>
          <w:p w14:paraId="0650C18F">
            <w:pPr>
              <w:jc w:val="center"/>
              <w:rPr>
                <w:rFonts w:eastAsia="楷体_GB2312"/>
                <w:sz w:val="18"/>
                <w:szCs w:val="18"/>
              </w:rPr>
            </w:pPr>
          </w:p>
        </w:tc>
        <w:tc>
          <w:tcPr>
            <w:tcW w:w="1226" w:type="dxa"/>
            <w:tcMar>
              <w:top w:w="0" w:type="dxa"/>
              <w:left w:w="105" w:type="dxa"/>
              <w:bottom w:w="0" w:type="dxa"/>
              <w:right w:w="105" w:type="dxa"/>
            </w:tcMar>
            <w:vAlign w:val="center"/>
          </w:tcPr>
          <w:p w14:paraId="0FABD63B">
            <w:pPr>
              <w:spacing w:line="300" w:lineRule="exact"/>
              <w:jc w:val="center"/>
              <w:rPr>
                <w:rFonts w:eastAsia="楷体_GB2312"/>
                <w:sz w:val="18"/>
                <w:szCs w:val="18"/>
              </w:rPr>
            </w:pPr>
            <w:r>
              <w:rPr>
                <w:rFonts w:eastAsia="楷体_GB2312"/>
                <w:sz w:val="18"/>
                <w:szCs w:val="18"/>
              </w:rPr>
              <w:t>项目绩效</w:t>
            </w:r>
          </w:p>
          <w:p w14:paraId="2656C633">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14:paraId="1CE768E8">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14:paraId="71608270">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2963" w:type="dxa"/>
            <w:tcMar>
              <w:top w:w="0" w:type="dxa"/>
              <w:left w:w="105" w:type="dxa"/>
              <w:bottom w:w="0" w:type="dxa"/>
              <w:right w:w="105" w:type="dxa"/>
            </w:tcMar>
            <w:vAlign w:val="center"/>
          </w:tcPr>
          <w:p w14:paraId="20AE4AAC">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14:paraId="7003261D">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774" w:type="dxa"/>
            <w:tcMar>
              <w:top w:w="0" w:type="dxa"/>
              <w:left w:w="105" w:type="dxa"/>
              <w:bottom w:w="0" w:type="dxa"/>
              <w:right w:w="105" w:type="dxa"/>
            </w:tcMar>
            <w:vAlign w:val="center"/>
          </w:tcPr>
          <w:p w14:paraId="6B08D32B">
            <w:pPr>
              <w:jc w:val="center"/>
              <w:rPr>
                <w:rFonts w:eastAsia="楷体_GB2312"/>
                <w:sz w:val="18"/>
                <w:szCs w:val="18"/>
              </w:rPr>
            </w:pPr>
            <w:r>
              <w:rPr>
                <w:rFonts w:hint="eastAsia" w:eastAsia="楷体_GB2312"/>
                <w:sz w:val="18"/>
                <w:szCs w:val="18"/>
              </w:rPr>
              <w:t>所有项目都设定绩效目标，完全科学合理且目标清晰细化</w:t>
            </w:r>
          </w:p>
        </w:tc>
        <w:tc>
          <w:tcPr>
            <w:tcW w:w="745" w:type="dxa"/>
            <w:tcMar>
              <w:top w:w="0" w:type="dxa"/>
              <w:left w:w="105" w:type="dxa"/>
              <w:bottom w:w="0" w:type="dxa"/>
              <w:right w:w="105" w:type="dxa"/>
            </w:tcMar>
            <w:vAlign w:val="center"/>
          </w:tcPr>
          <w:p w14:paraId="5237502A">
            <w:pPr>
              <w:jc w:val="center"/>
              <w:rPr>
                <w:rFonts w:eastAsia="楷体_GB2312"/>
              </w:rPr>
            </w:pPr>
            <w:r>
              <w:rPr>
                <w:rFonts w:hint="eastAsia" w:eastAsia="楷体_GB2312"/>
              </w:rPr>
              <w:t>2.5</w:t>
            </w:r>
          </w:p>
        </w:tc>
      </w:tr>
      <w:tr w14:paraId="0E0F74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vAlign w:val="center"/>
          </w:tcPr>
          <w:p w14:paraId="0216BD7D">
            <w:pPr>
              <w:jc w:val="center"/>
              <w:rPr>
                <w:rFonts w:eastAsia="楷体_GB2312"/>
                <w:sz w:val="18"/>
                <w:szCs w:val="18"/>
              </w:rPr>
            </w:pPr>
          </w:p>
        </w:tc>
        <w:tc>
          <w:tcPr>
            <w:tcW w:w="1179" w:type="dxa"/>
            <w:vMerge w:val="restart"/>
            <w:tcMar>
              <w:top w:w="0" w:type="dxa"/>
              <w:left w:w="105" w:type="dxa"/>
              <w:bottom w:w="0" w:type="dxa"/>
              <w:right w:w="105" w:type="dxa"/>
            </w:tcMar>
            <w:vAlign w:val="center"/>
          </w:tcPr>
          <w:p w14:paraId="5BBFD340">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14:paraId="5BB4A4AF">
            <w:pPr>
              <w:spacing w:line="300" w:lineRule="exact"/>
              <w:jc w:val="center"/>
              <w:rPr>
                <w:rFonts w:eastAsia="楷体_GB2312"/>
                <w:sz w:val="18"/>
                <w:szCs w:val="18"/>
              </w:rPr>
            </w:pPr>
            <w:r>
              <w:rPr>
                <w:rFonts w:eastAsia="楷体_GB2312"/>
                <w:sz w:val="18"/>
                <w:szCs w:val="18"/>
              </w:rPr>
              <w:t>在职人员</w:t>
            </w:r>
          </w:p>
          <w:p w14:paraId="14F4EE11">
            <w:pPr>
              <w:spacing w:line="300" w:lineRule="exact"/>
              <w:jc w:val="center"/>
              <w:rPr>
                <w:rFonts w:eastAsia="楷体_GB2312"/>
                <w:sz w:val="18"/>
                <w:szCs w:val="18"/>
              </w:rPr>
            </w:pPr>
            <w:r>
              <w:rPr>
                <w:rFonts w:eastAsia="楷体_GB2312"/>
                <w:sz w:val="18"/>
                <w:szCs w:val="18"/>
              </w:rPr>
              <w:t>控制率</w:t>
            </w:r>
          </w:p>
        </w:tc>
        <w:tc>
          <w:tcPr>
            <w:tcW w:w="701" w:type="dxa"/>
            <w:tcMar>
              <w:top w:w="0" w:type="dxa"/>
              <w:left w:w="105" w:type="dxa"/>
              <w:bottom w:w="0" w:type="dxa"/>
              <w:right w:w="105" w:type="dxa"/>
            </w:tcMar>
            <w:vAlign w:val="center"/>
          </w:tcPr>
          <w:p w14:paraId="2F9ABC6A">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14:paraId="51395CD5">
            <w:pPr>
              <w:spacing w:line="300" w:lineRule="exact"/>
              <w:jc w:val="left"/>
              <w:rPr>
                <w:rFonts w:eastAsia="楷体_GB2312"/>
                <w:sz w:val="18"/>
                <w:szCs w:val="18"/>
              </w:rPr>
            </w:pPr>
            <w:r>
              <w:rPr>
                <w:rFonts w:eastAsia="楷体_GB2312"/>
                <w:sz w:val="18"/>
                <w:szCs w:val="18"/>
              </w:rPr>
              <w:t>在职人员控制率=[在职人员数/编制数]×100%</w:t>
            </w:r>
          </w:p>
          <w:p w14:paraId="3BE3EE33">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14:paraId="03064E3A">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2963" w:type="dxa"/>
            <w:tcMar>
              <w:top w:w="0" w:type="dxa"/>
              <w:left w:w="105" w:type="dxa"/>
              <w:bottom w:w="0" w:type="dxa"/>
              <w:right w:w="105" w:type="dxa"/>
            </w:tcMar>
            <w:vAlign w:val="center"/>
          </w:tcPr>
          <w:p w14:paraId="75378B86">
            <w:pPr>
              <w:spacing w:line="300" w:lineRule="exact"/>
              <w:jc w:val="left"/>
              <w:rPr>
                <w:rFonts w:eastAsia="楷体_GB2312"/>
                <w:sz w:val="18"/>
                <w:szCs w:val="18"/>
              </w:rPr>
            </w:pPr>
            <w:r>
              <w:rPr>
                <w:rFonts w:eastAsia="楷体_GB2312"/>
                <w:sz w:val="18"/>
                <w:szCs w:val="18"/>
              </w:rPr>
              <w:t>结果≤100%，得3分；</w:t>
            </w:r>
          </w:p>
          <w:p w14:paraId="19EB92F1">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14:paraId="1AE8190C">
            <w:pPr>
              <w:jc w:val="center"/>
              <w:rPr>
                <w:rFonts w:eastAsia="楷体_GB2312"/>
                <w:sz w:val="18"/>
                <w:szCs w:val="18"/>
              </w:rPr>
            </w:pPr>
            <w:r>
              <w:rPr>
                <w:rFonts w:hint="eastAsia" w:eastAsia="楷体_GB2312"/>
                <w:sz w:val="18"/>
                <w:szCs w:val="18"/>
              </w:rPr>
              <w:t>6/9*100%=67%</w:t>
            </w:r>
          </w:p>
        </w:tc>
        <w:tc>
          <w:tcPr>
            <w:tcW w:w="745" w:type="dxa"/>
            <w:tcMar>
              <w:top w:w="0" w:type="dxa"/>
              <w:left w:w="105" w:type="dxa"/>
              <w:bottom w:w="0" w:type="dxa"/>
              <w:right w:w="105" w:type="dxa"/>
            </w:tcMar>
            <w:vAlign w:val="center"/>
          </w:tcPr>
          <w:p w14:paraId="6658E088">
            <w:pPr>
              <w:jc w:val="center"/>
              <w:rPr>
                <w:rFonts w:eastAsia="楷体_GB2312"/>
              </w:rPr>
            </w:pPr>
            <w:r>
              <w:rPr>
                <w:rFonts w:hint="eastAsia" w:eastAsia="楷体_GB2312"/>
              </w:rPr>
              <w:t>3</w:t>
            </w:r>
          </w:p>
        </w:tc>
      </w:tr>
      <w:tr w14:paraId="67E17A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vAlign w:val="center"/>
          </w:tcPr>
          <w:p w14:paraId="49F69A2E">
            <w:pPr>
              <w:jc w:val="center"/>
              <w:rPr>
                <w:rFonts w:eastAsia="楷体_GB2312"/>
                <w:sz w:val="18"/>
                <w:szCs w:val="18"/>
              </w:rPr>
            </w:pPr>
          </w:p>
        </w:tc>
        <w:tc>
          <w:tcPr>
            <w:tcW w:w="1179" w:type="dxa"/>
            <w:vMerge w:val="continue"/>
            <w:vAlign w:val="center"/>
          </w:tcPr>
          <w:p w14:paraId="6ED3FBC5">
            <w:pPr>
              <w:jc w:val="center"/>
              <w:rPr>
                <w:rFonts w:eastAsia="楷体_GB2312"/>
                <w:sz w:val="18"/>
                <w:szCs w:val="18"/>
              </w:rPr>
            </w:pPr>
          </w:p>
        </w:tc>
        <w:tc>
          <w:tcPr>
            <w:tcW w:w="1226" w:type="dxa"/>
            <w:tcMar>
              <w:top w:w="0" w:type="dxa"/>
              <w:left w:w="105" w:type="dxa"/>
              <w:bottom w:w="0" w:type="dxa"/>
              <w:right w:w="105" w:type="dxa"/>
            </w:tcMar>
            <w:vAlign w:val="center"/>
          </w:tcPr>
          <w:p w14:paraId="4951AFC5">
            <w:pPr>
              <w:spacing w:line="300" w:lineRule="exact"/>
              <w:jc w:val="center"/>
              <w:rPr>
                <w:rFonts w:eastAsia="楷体_GB2312"/>
                <w:sz w:val="18"/>
                <w:szCs w:val="18"/>
              </w:rPr>
            </w:pPr>
            <w:r>
              <w:rPr>
                <w:rFonts w:eastAsia="楷体_GB2312"/>
                <w:sz w:val="18"/>
                <w:szCs w:val="18"/>
              </w:rPr>
              <w:t>三公经费</w:t>
            </w:r>
          </w:p>
          <w:p w14:paraId="3E81972B">
            <w:pPr>
              <w:spacing w:line="300" w:lineRule="exact"/>
              <w:jc w:val="center"/>
              <w:rPr>
                <w:rFonts w:eastAsia="楷体_GB2312"/>
                <w:sz w:val="18"/>
                <w:szCs w:val="18"/>
              </w:rPr>
            </w:pPr>
            <w:r>
              <w:rPr>
                <w:rFonts w:eastAsia="楷体_GB2312"/>
                <w:sz w:val="18"/>
                <w:szCs w:val="18"/>
              </w:rPr>
              <w:t>变动率</w:t>
            </w:r>
          </w:p>
        </w:tc>
        <w:tc>
          <w:tcPr>
            <w:tcW w:w="701" w:type="dxa"/>
            <w:tcMar>
              <w:top w:w="0" w:type="dxa"/>
              <w:left w:w="105" w:type="dxa"/>
              <w:bottom w:w="0" w:type="dxa"/>
              <w:right w:w="105" w:type="dxa"/>
            </w:tcMar>
            <w:vAlign w:val="center"/>
          </w:tcPr>
          <w:p w14:paraId="7F776C6C">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14:paraId="72942E12">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2963" w:type="dxa"/>
            <w:tcMar>
              <w:top w:w="0" w:type="dxa"/>
              <w:left w:w="105" w:type="dxa"/>
              <w:bottom w:w="0" w:type="dxa"/>
              <w:right w:w="105" w:type="dxa"/>
            </w:tcMar>
            <w:vAlign w:val="center"/>
          </w:tcPr>
          <w:p w14:paraId="3B4A19BF">
            <w:pPr>
              <w:spacing w:line="300" w:lineRule="exact"/>
              <w:jc w:val="left"/>
              <w:rPr>
                <w:rFonts w:eastAsia="楷体_GB2312"/>
                <w:sz w:val="18"/>
                <w:szCs w:val="18"/>
              </w:rPr>
            </w:pPr>
            <w:r>
              <w:rPr>
                <w:rFonts w:eastAsia="楷体_GB2312"/>
                <w:sz w:val="18"/>
                <w:szCs w:val="18"/>
              </w:rPr>
              <w:t>结果≤100%，得3分；</w:t>
            </w:r>
          </w:p>
          <w:p w14:paraId="445C15F6">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14:paraId="2F5755F9">
            <w:pPr>
              <w:jc w:val="center"/>
              <w:rPr>
                <w:rFonts w:eastAsia="楷体_GB2312"/>
                <w:sz w:val="18"/>
                <w:szCs w:val="18"/>
              </w:rPr>
            </w:pPr>
            <w:r>
              <w:rPr>
                <w:rFonts w:hint="eastAsia" w:eastAsia="楷体_GB2312"/>
                <w:sz w:val="18"/>
                <w:szCs w:val="18"/>
              </w:rPr>
              <w:t>三公经费预算没有变化</w:t>
            </w:r>
          </w:p>
        </w:tc>
        <w:tc>
          <w:tcPr>
            <w:tcW w:w="745" w:type="dxa"/>
            <w:tcMar>
              <w:top w:w="0" w:type="dxa"/>
              <w:left w:w="105" w:type="dxa"/>
              <w:bottom w:w="0" w:type="dxa"/>
              <w:right w:w="105" w:type="dxa"/>
            </w:tcMar>
            <w:vAlign w:val="center"/>
          </w:tcPr>
          <w:p w14:paraId="54298DB2">
            <w:pPr>
              <w:jc w:val="center"/>
              <w:rPr>
                <w:rFonts w:eastAsia="楷体_GB2312"/>
              </w:rPr>
            </w:pPr>
            <w:r>
              <w:rPr>
                <w:rFonts w:hint="eastAsia" w:eastAsia="楷体_GB2312"/>
              </w:rPr>
              <w:t>3</w:t>
            </w:r>
          </w:p>
        </w:tc>
      </w:tr>
      <w:tr w14:paraId="74B96C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vAlign w:val="center"/>
          </w:tcPr>
          <w:p w14:paraId="2A8A5EF3">
            <w:pPr>
              <w:jc w:val="center"/>
              <w:rPr>
                <w:rFonts w:eastAsia="楷体_GB2312"/>
                <w:sz w:val="18"/>
                <w:szCs w:val="18"/>
              </w:rPr>
            </w:pPr>
          </w:p>
        </w:tc>
        <w:tc>
          <w:tcPr>
            <w:tcW w:w="1179" w:type="dxa"/>
            <w:vMerge w:val="continue"/>
            <w:vAlign w:val="center"/>
          </w:tcPr>
          <w:p w14:paraId="684B4794">
            <w:pPr>
              <w:jc w:val="center"/>
              <w:rPr>
                <w:rFonts w:eastAsia="楷体_GB2312"/>
                <w:sz w:val="18"/>
                <w:szCs w:val="18"/>
              </w:rPr>
            </w:pPr>
          </w:p>
        </w:tc>
        <w:tc>
          <w:tcPr>
            <w:tcW w:w="1226" w:type="dxa"/>
            <w:tcMar>
              <w:top w:w="0" w:type="dxa"/>
              <w:left w:w="105" w:type="dxa"/>
              <w:bottom w:w="0" w:type="dxa"/>
              <w:right w:w="105" w:type="dxa"/>
            </w:tcMar>
            <w:vAlign w:val="center"/>
          </w:tcPr>
          <w:p w14:paraId="47DB4C73">
            <w:pPr>
              <w:spacing w:line="300" w:lineRule="exact"/>
              <w:jc w:val="center"/>
              <w:rPr>
                <w:rFonts w:eastAsia="楷体_GB2312"/>
                <w:sz w:val="18"/>
                <w:szCs w:val="18"/>
              </w:rPr>
            </w:pPr>
            <w:r>
              <w:rPr>
                <w:rFonts w:eastAsia="楷体_GB2312"/>
                <w:sz w:val="18"/>
                <w:szCs w:val="18"/>
              </w:rPr>
              <w:t>重点项目预算保障率</w:t>
            </w:r>
          </w:p>
        </w:tc>
        <w:tc>
          <w:tcPr>
            <w:tcW w:w="701" w:type="dxa"/>
            <w:tcMar>
              <w:top w:w="0" w:type="dxa"/>
              <w:left w:w="105" w:type="dxa"/>
              <w:bottom w:w="0" w:type="dxa"/>
              <w:right w:w="105" w:type="dxa"/>
            </w:tcMar>
            <w:vAlign w:val="center"/>
          </w:tcPr>
          <w:p w14:paraId="60F63C00">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14:paraId="36DF186E">
            <w:pPr>
              <w:spacing w:line="300" w:lineRule="exact"/>
              <w:jc w:val="left"/>
              <w:rPr>
                <w:rFonts w:eastAsia="楷体_GB2312"/>
                <w:sz w:val="18"/>
                <w:szCs w:val="18"/>
              </w:rPr>
            </w:pPr>
            <w:r>
              <w:rPr>
                <w:rFonts w:eastAsia="楷体_GB2312"/>
                <w:sz w:val="18"/>
                <w:szCs w:val="18"/>
              </w:rPr>
              <w:t>重点项目预算保障率=（重点项目预算/项目总预算）×100%。</w:t>
            </w:r>
          </w:p>
          <w:p w14:paraId="313386E1">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2963" w:type="dxa"/>
            <w:tcMar>
              <w:top w:w="0" w:type="dxa"/>
              <w:left w:w="105" w:type="dxa"/>
              <w:bottom w:w="0" w:type="dxa"/>
              <w:right w:w="105" w:type="dxa"/>
            </w:tcMar>
            <w:vAlign w:val="center"/>
          </w:tcPr>
          <w:p w14:paraId="054D8B81">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14:paraId="0A9F3DD2">
            <w:pPr>
              <w:spacing w:line="300" w:lineRule="exact"/>
              <w:jc w:val="left"/>
              <w:rPr>
                <w:rFonts w:eastAsia="楷体_GB2312"/>
                <w:sz w:val="18"/>
                <w:szCs w:val="18"/>
              </w:rPr>
            </w:pPr>
            <w:r>
              <w:rPr>
                <w:rFonts w:eastAsia="楷体_GB2312"/>
                <w:sz w:val="18"/>
                <w:szCs w:val="18"/>
              </w:rPr>
              <w:t>80%＞结果≥60%，得2分；</w:t>
            </w:r>
          </w:p>
          <w:p w14:paraId="52494EBC">
            <w:pPr>
              <w:spacing w:line="300" w:lineRule="exact"/>
              <w:jc w:val="left"/>
              <w:rPr>
                <w:rFonts w:eastAsia="楷体_GB2312"/>
                <w:sz w:val="18"/>
                <w:szCs w:val="18"/>
              </w:rPr>
            </w:pPr>
            <w:r>
              <w:rPr>
                <w:rFonts w:eastAsia="楷体_GB2312"/>
                <w:sz w:val="18"/>
                <w:szCs w:val="18"/>
              </w:rPr>
              <w:t>结果＜60%，得0分。</w:t>
            </w:r>
          </w:p>
        </w:tc>
        <w:tc>
          <w:tcPr>
            <w:tcW w:w="1774" w:type="dxa"/>
            <w:tcMar>
              <w:top w:w="0" w:type="dxa"/>
              <w:left w:w="105" w:type="dxa"/>
              <w:bottom w:w="0" w:type="dxa"/>
              <w:right w:w="105" w:type="dxa"/>
            </w:tcMar>
            <w:vAlign w:val="center"/>
          </w:tcPr>
          <w:p w14:paraId="65B5BD95">
            <w:pPr>
              <w:jc w:val="center"/>
              <w:rPr>
                <w:rFonts w:eastAsia="楷体_GB2312"/>
                <w:sz w:val="18"/>
                <w:szCs w:val="18"/>
              </w:rPr>
            </w:pPr>
            <w:r>
              <w:rPr>
                <w:rFonts w:hint="eastAsia" w:eastAsia="楷体_GB2312"/>
                <w:sz w:val="18"/>
                <w:szCs w:val="18"/>
              </w:rPr>
              <w:t>无重点项目</w:t>
            </w:r>
          </w:p>
        </w:tc>
        <w:tc>
          <w:tcPr>
            <w:tcW w:w="745" w:type="dxa"/>
            <w:tcMar>
              <w:top w:w="0" w:type="dxa"/>
              <w:left w:w="105" w:type="dxa"/>
              <w:bottom w:w="0" w:type="dxa"/>
              <w:right w:w="105" w:type="dxa"/>
            </w:tcMar>
            <w:vAlign w:val="center"/>
          </w:tcPr>
          <w:p w14:paraId="3F4077A1">
            <w:pPr>
              <w:jc w:val="center"/>
              <w:rPr>
                <w:rFonts w:eastAsia="楷体_GB2312"/>
              </w:rPr>
            </w:pPr>
            <w:r>
              <w:rPr>
                <w:rFonts w:hint="eastAsia" w:eastAsia="楷体_GB2312"/>
              </w:rPr>
              <w:t>3</w:t>
            </w:r>
          </w:p>
        </w:tc>
      </w:tr>
      <w:tr w14:paraId="4BFB47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tcMar>
              <w:top w:w="0" w:type="dxa"/>
              <w:left w:w="105" w:type="dxa"/>
              <w:bottom w:w="0" w:type="dxa"/>
              <w:right w:w="105" w:type="dxa"/>
            </w:tcMar>
            <w:vAlign w:val="center"/>
          </w:tcPr>
          <w:p w14:paraId="40FBD6D9">
            <w:pPr>
              <w:spacing w:before="100" w:beforeAutospacing="1" w:after="100" w:afterAutospacing="1"/>
              <w:jc w:val="center"/>
              <w:rPr>
                <w:rFonts w:eastAsia="楷体_GB2312"/>
                <w:sz w:val="18"/>
                <w:szCs w:val="18"/>
              </w:rPr>
            </w:pPr>
            <w:r>
              <w:rPr>
                <w:rFonts w:eastAsia="楷体_GB2312"/>
                <w:sz w:val="18"/>
                <w:szCs w:val="18"/>
              </w:rPr>
              <w:t>过程</w:t>
            </w:r>
          </w:p>
          <w:p w14:paraId="22DA9C50">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tcMar>
              <w:top w:w="0" w:type="dxa"/>
              <w:left w:w="105" w:type="dxa"/>
              <w:bottom w:w="0" w:type="dxa"/>
              <w:right w:w="105" w:type="dxa"/>
            </w:tcMar>
            <w:vAlign w:val="center"/>
          </w:tcPr>
          <w:p w14:paraId="44E66EE8">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tcMar>
              <w:top w:w="0" w:type="dxa"/>
              <w:left w:w="105" w:type="dxa"/>
              <w:bottom w:w="0" w:type="dxa"/>
              <w:right w:w="105" w:type="dxa"/>
            </w:tcMar>
            <w:vAlign w:val="center"/>
          </w:tcPr>
          <w:p w14:paraId="14D9C4E5">
            <w:pPr>
              <w:spacing w:line="300" w:lineRule="exact"/>
              <w:jc w:val="center"/>
              <w:rPr>
                <w:rFonts w:eastAsia="楷体_GB2312"/>
                <w:sz w:val="18"/>
                <w:szCs w:val="18"/>
              </w:rPr>
            </w:pPr>
            <w:r>
              <w:rPr>
                <w:rFonts w:eastAsia="楷体_GB2312"/>
                <w:sz w:val="18"/>
                <w:szCs w:val="18"/>
              </w:rPr>
              <w:t>项目预算执行率</w:t>
            </w:r>
          </w:p>
        </w:tc>
        <w:tc>
          <w:tcPr>
            <w:tcW w:w="701" w:type="dxa"/>
            <w:tcMar>
              <w:top w:w="0" w:type="dxa"/>
              <w:left w:w="105" w:type="dxa"/>
              <w:bottom w:w="0" w:type="dxa"/>
              <w:right w:w="105" w:type="dxa"/>
            </w:tcMar>
            <w:vAlign w:val="center"/>
          </w:tcPr>
          <w:p w14:paraId="3ED8CFE5">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14:paraId="5DEAD3BB">
            <w:pPr>
              <w:spacing w:line="300" w:lineRule="exact"/>
              <w:jc w:val="left"/>
              <w:rPr>
                <w:rFonts w:eastAsia="楷体_GB2312"/>
                <w:sz w:val="18"/>
                <w:szCs w:val="18"/>
              </w:rPr>
            </w:pPr>
            <w:r>
              <w:rPr>
                <w:rFonts w:eastAsia="楷体_GB2312"/>
                <w:sz w:val="18"/>
                <w:szCs w:val="18"/>
              </w:rPr>
              <w:t>项目预算执行率=[项目预算执行数/项目预算]×100%。</w:t>
            </w:r>
          </w:p>
          <w:p w14:paraId="2878F888">
            <w:pPr>
              <w:spacing w:line="300" w:lineRule="exact"/>
              <w:jc w:val="left"/>
              <w:rPr>
                <w:rFonts w:eastAsia="楷体_GB2312"/>
                <w:sz w:val="18"/>
                <w:szCs w:val="18"/>
              </w:rPr>
            </w:pPr>
            <w:r>
              <w:rPr>
                <w:rFonts w:eastAsia="楷体_GB2312"/>
                <w:sz w:val="18"/>
                <w:szCs w:val="18"/>
              </w:rPr>
              <w:t>项目预算执行数：部门本年度实际执行的项目预算。</w:t>
            </w:r>
          </w:p>
          <w:p w14:paraId="7A165EFC">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2963" w:type="dxa"/>
            <w:tcMar>
              <w:top w:w="0" w:type="dxa"/>
              <w:left w:w="105" w:type="dxa"/>
              <w:bottom w:w="0" w:type="dxa"/>
              <w:right w:w="105" w:type="dxa"/>
            </w:tcMar>
            <w:vAlign w:val="center"/>
          </w:tcPr>
          <w:p w14:paraId="394BF92F">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14:paraId="0F94CB01">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14:paraId="1F985CC8">
            <w:pPr>
              <w:spacing w:line="300" w:lineRule="exact"/>
              <w:jc w:val="left"/>
              <w:rPr>
                <w:rFonts w:eastAsia="楷体_GB2312"/>
                <w:sz w:val="18"/>
                <w:szCs w:val="18"/>
              </w:rPr>
            </w:pPr>
            <w:r>
              <w:rPr>
                <w:rFonts w:eastAsia="楷体_GB2312"/>
                <w:sz w:val="18"/>
                <w:szCs w:val="18"/>
              </w:rPr>
              <w:t>80%≤结果＜90%，得1分；</w:t>
            </w:r>
          </w:p>
          <w:p w14:paraId="57C9409B">
            <w:pPr>
              <w:spacing w:line="300" w:lineRule="exact"/>
              <w:jc w:val="left"/>
              <w:rPr>
                <w:rFonts w:eastAsia="楷体_GB2312"/>
                <w:spacing w:val="-20"/>
                <w:sz w:val="18"/>
                <w:szCs w:val="18"/>
              </w:rPr>
            </w:pPr>
            <w:r>
              <w:rPr>
                <w:rFonts w:eastAsia="楷体_GB2312"/>
                <w:sz w:val="18"/>
                <w:szCs w:val="18"/>
              </w:rPr>
              <w:t>结果＜80%，得0分。</w:t>
            </w:r>
          </w:p>
        </w:tc>
        <w:tc>
          <w:tcPr>
            <w:tcW w:w="1774" w:type="dxa"/>
            <w:tcMar>
              <w:top w:w="0" w:type="dxa"/>
              <w:left w:w="105" w:type="dxa"/>
              <w:bottom w:w="0" w:type="dxa"/>
              <w:right w:w="105" w:type="dxa"/>
            </w:tcMar>
            <w:vAlign w:val="center"/>
          </w:tcPr>
          <w:p w14:paraId="12EB58B6">
            <w:pPr>
              <w:jc w:val="center"/>
              <w:rPr>
                <w:rFonts w:eastAsia="楷体_GB2312"/>
                <w:sz w:val="18"/>
                <w:szCs w:val="18"/>
              </w:rPr>
            </w:pPr>
            <w:r>
              <w:rPr>
                <w:rFonts w:hint="eastAsia" w:eastAsia="楷体_GB2312"/>
                <w:sz w:val="18"/>
                <w:szCs w:val="18"/>
              </w:rPr>
              <w:t>决算报表为90%</w:t>
            </w:r>
          </w:p>
        </w:tc>
        <w:tc>
          <w:tcPr>
            <w:tcW w:w="745" w:type="dxa"/>
            <w:tcMar>
              <w:top w:w="0" w:type="dxa"/>
              <w:left w:w="105" w:type="dxa"/>
              <w:bottom w:w="0" w:type="dxa"/>
              <w:right w:w="105" w:type="dxa"/>
            </w:tcMar>
            <w:vAlign w:val="center"/>
          </w:tcPr>
          <w:p w14:paraId="19D75179">
            <w:pPr>
              <w:jc w:val="center"/>
              <w:rPr>
                <w:rFonts w:eastAsia="楷体_GB2312"/>
              </w:rPr>
            </w:pPr>
            <w:r>
              <w:rPr>
                <w:rFonts w:hint="eastAsia" w:eastAsia="楷体_GB2312"/>
              </w:rPr>
              <w:t>2</w:t>
            </w:r>
          </w:p>
        </w:tc>
      </w:tr>
      <w:tr w14:paraId="050791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vAlign w:val="center"/>
          </w:tcPr>
          <w:p w14:paraId="637303A5">
            <w:pPr>
              <w:jc w:val="center"/>
              <w:rPr>
                <w:rFonts w:eastAsia="楷体_GB2312"/>
                <w:sz w:val="18"/>
                <w:szCs w:val="18"/>
              </w:rPr>
            </w:pPr>
          </w:p>
        </w:tc>
        <w:tc>
          <w:tcPr>
            <w:tcW w:w="1179" w:type="dxa"/>
            <w:vMerge w:val="continue"/>
            <w:vAlign w:val="center"/>
          </w:tcPr>
          <w:p w14:paraId="54212CB2">
            <w:pPr>
              <w:jc w:val="center"/>
              <w:rPr>
                <w:rFonts w:eastAsia="楷体_GB2312"/>
                <w:sz w:val="18"/>
                <w:szCs w:val="18"/>
              </w:rPr>
            </w:pPr>
          </w:p>
        </w:tc>
        <w:tc>
          <w:tcPr>
            <w:tcW w:w="1226" w:type="dxa"/>
            <w:tcMar>
              <w:top w:w="0" w:type="dxa"/>
              <w:left w:w="105" w:type="dxa"/>
              <w:bottom w:w="0" w:type="dxa"/>
              <w:right w:w="105" w:type="dxa"/>
            </w:tcMar>
            <w:vAlign w:val="center"/>
          </w:tcPr>
          <w:p w14:paraId="36D63FFA">
            <w:pPr>
              <w:spacing w:line="300" w:lineRule="exact"/>
              <w:jc w:val="center"/>
              <w:rPr>
                <w:rFonts w:eastAsia="楷体_GB2312"/>
                <w:sz w:val="18"/>
                <w:szCs w:val="18"/>
              </w:rPr>
            </w:pPr>
            <w:r>
              <w:rPr>
                <w:rFonts w:eastAsia="楷体_GB2312"/>
                <w:sz w:val="18"/>
                <w:szCs w:val="18"/>
              </w:rPr>
              <w:t>预算</w:t>
            </w:r>
          </w:p>
          <w:p w14:paraId="25FB61A0">
            <w:pPr>
              <w:spacing w:line="300" w:lineRule="exact"/>
              <w:jc w:val="center"/>
              <w:rPr>
                <w:rFonts w:eastAsia="楷体_GB2312"/>
                <w:sz w:val="18"/>
                <w:szCs w:val="18"/>
              </w:rPr>
            </w:pPr>
            <w:r>
              <w:rPr>
                <w:rFonts w:eastAsia="楷体_GB2312"/>
                <w:sz w:val="18"/>
                <w:szCs w:val="18"/>
              </w:rPr>
              <w:t>调整率</w:t>
            </w:r>
          </w:p>
        </w:tc>
        <w:tc>
          <w:tcPr>
            <w:tcW w:w="701" w:type="dxa"/>
            <w:tcMar>
              <w:top w:w="0" w:type="dxa"/>
              <w:left w:w="105" w:type="dxa"/>
              <w:bottom w:w="0" w:type="dxa"/>
              <w:right w:w="105" w:type="dxa"/>
            </w:tcMar>
            <w:vAlign w:val="center"/>
          </w:tcPr>
          <w:p w14:paraId="3844A4CA">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14:paraId="7510F2FD">
            <w:pPr>
              <w:spacing w:line="300" w:lineRule="exact"/>
              <w:jc w:val="left"/>
              <w:rPr>
                <w:rFonts w:eastAsia="楷体_GB2312"/>
                <w:sz w:val="18"/>
                <w:szCs w:val="18"/>
              </w:rPr>
            </w:pPr>
            <w:r>
              <w:rPr>
                <w:rFonts w:eastAsia="楷体_GB2312"/>
                <w:sz w:val="18"/>
                <w:szCs w:val="18"/>
              </w:rPr>
              <w:t>预算调整率=[预算调整数/预算数]×100%</w:t>
            </w:r>
          </w:p>
          <w:p w14:paraId="6EBDE2A0">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2963" w:type="dxa"/>
            <w:tcMar>
              <w:top w:w="0" w:type="dxa"/>
              <w:left w:w="105" w:type="dxa"/>
              <w:bottom w:w="0" w:type="dxa"/>
              <w:right w:w="105" w:type="dxa"/>
            </w:tcMar>
            <w:vAlign w:val="center"/>
          </w:tcPr>
          <w:p w14:paraId="32F8E1B4">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14:paraId="047F0BC2">
            <w:pPr>
              <w:spacing w:line="300" w:lineRule="exact"/>
              <w:jc w:val="left"/>
              <w:rPr>
                <w:rFonts w:eastAsia="楷体_GB2312"/>
                <w:sz w:val="18"/>
                <w:szCs w:val="18"/>
              </w:rPr>
            </w:pPr>
            <w:r>
              <w:rPr>
                <w:rFonts w:eastAsia="楷体_GB2312"/>
                <w:sz w:val="18"/>
                <w:szCs w:val="18"/>
              </w:rPr>
              <w:t>5%＜结果≤10%，得1分；</w:t>
            </w:r>
          </w:p>
          <w:p w14:paraId="0A44BB3B">
            <w:pPr>
              <w:spacing w:line="300" w:lineRule="exact"/>
              <w:jc w:val="left"/>
              <w:rPr>
                <w:rFonts w:eastAsia="楷体_GB2312"/>
                <w:sz w:val="18"/>
                <w:szCs w:val="18"/>
              </w:rPr>
            </w:pPr>
            <w:r>
              <w:rPr>
                <w:rFonts w:eastAsia="楷体_GB2312"/>
                <w:sz w:val="18"/>
                <w:szCs w:val="18"/>
              </w:rPr>
              <w:t>结果＞10%，得0分。</w:t>
            </w:r>
          </w:p>
        </w:tc>
        <w:tc>
          <w:tcPr>
            <w:tcW w:w="1774" w:type="dxa"/>
            <w:tcMar>
              <w:top w:w="0" w:type="dxa"/>
              <w:left w:w="105" w:type="dxa"/>
              <w:bottom w:w="0" w:type="dxa"/>
              <w:right w:w="105" w:type="dxa"/>
            </w:tcMar>
            <w:vAlign w:val="center"/>
          </w:tcPr>
          <w:p w14:paraId="1794F7A8">
            <w:pPr>
              <w:ind w:right="238" w:rightChars="119"/>
              <w:jc w:val="center"/>
              <w:rPr>
                <w:rFonts w:eastAsia="楷体_GB2312"/>
                <w:sz w:val="18"/>
                <w:szCs w:val="18"/>
              </w:rPr>
            </w:pPr>
            <w:r>
              <w:rPr>
                <w:rFonts w:eastAsia="楷体_GB2312"/>
                <w:sz w:val="18"/>
                <w:szCs w:val="18"/>
              </w:rPr>
              <w:t>预算调整率</w:t>
            </w:r>
            <w:r>
              <w:rPr>
                <w:rFonts w:hint="eastAsia" w:eastAsia="楷体_GB2312"/>
                <w:sz w:val="18"/>
                <w:szCs w:val="18"/>
              </w:rPr>
              <w:t>=201%</w:t>
            </w:r>
          </w:p>
        </w:tc>
        <w:tc>
          <w:tcPr>
            <w:tcW w:w="745" w:type="dxa"/>
            <w:tcMar>
              <w:top w:w="0" w:type="dxa"/>
              <w:left w:w="105" w:type="dxa"/>
              <w:bottom w:w="0" w:type="dxa"/>
              <w:right w:w="105" w:type="dxa"/>
            </w:tcMar>
            <w:vAlign w:val="center"/>
          </w:tcPr>
          <w:p w14:paraId="4DFF645D">
            <w:pPr>
              <w:jc w:val="center"/>
              <w:rPr>
                <w:rFonts w:eastAsia="楷体_GB2312"/>
              </w:rPr>
            </w:pPr>
            <w:r>
              <w:rPr>
                <w:rFonts w:hint="eastAsia" w:eastAsia="楷体_GB2312"/>
              </w:rPr>
              <w:t>0</w:t>
            </w:r>
          </w:p>
        </w:tc>
      </w:tr>
      <w:tr w14:paraId="22626E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vAlign w:val="center"/>
          </w:tcPr>
          <w:p w14:paraId="3643D759">
            <w:pPr>
              <w:jc w:val="center"/>
              <w:rPr>
                <w:rFonts w:eastAsia="楷体_GB2312"/>
                <w:sz w:val="18"/>
                <w:szCs w:val="18"/>
              </w:rPr>
            </w:pPr>
          </w:p>
        </w:tc>
        <w:tc>
          <w:tcPr>
            <w:tcW w:w="1179" w:type="dxa"/>
            <w:vMerge w:val="continue"/>
            <w:vAlign w:val="center"/>
          </w:tcPr>
          <w:p w14:paraId="0CFB8038">
            <w:pPr>
              <w:jc w:val="center"/>
              <w:rPr>
                <w:rFonts w:eastAsia="楷体_GB2312"/>
                <w:sz w:val="18"/>
                <w:szCs w:val="18"/>
              </w:rPr>
            </w:pPr>
          </w:p>
        </w:tc>
        <w:tc>
          <w:tcPr>
            <w:tcW w:w="1226" w:type="dxa"/>
            <w:tcMar>
              <w:top w:w="0" w:type="dxa"/>
              <w:left w:w="105" w:type="dxa"/>
              <w:bottom w:w="0" w:type="dxa"/>
              <w:right w:w="105" w:type="dxa"/>
            </w:tcMar>
            <w:vAlign w:val="center"/>
          </w:tcPr>
          <w:p w14:paraId="06B10D30">
            <w:pPr>
              <w:spacing w:line="300" w:lineRule="exact"/>
              <w:jc w:val="center"/>
              <w:rPr>
                <w:rFonts w:eastAsia="楷体_GB2312"/>
                <w:sz w:val="18"/>
                <w:szCs w:val="18"/>
              </w:rPr>
            </w:pPr>
            <w:r>
              <w:rPr>
                <w:rFonts w:eastAsia="楷体_GB2312"/>
                <w:sz w:val="18"/>
                <w:szCs w:val="18"/>
              </w:rPr>
              <w:t>公用经费控制率</w:t>
            </w:r>
          </w:p>
        </w:tc>
        <w:tc>
          <w:tcPr>
            <w:tcW w:w="701" w:type="dxa"/>
            <w:tcMar>
              <w:top w:w="0" w:type="dxa"/>
              <w:left w:w="105" w:type="dxa"/>
              <w:bottom w:w="0" w:type="dxa"/>
              <w:right w:w="105" w:type="dxa"/>
            </w:tcMar>
            <w:vAlign w:val="center"/>
          </w:tcPr>
          <w:p w14:paraId="2A0C01FC">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14:paraId="52B2A8E6">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2963" w:type="dxa"/>
            <w:tcMar>
              <w:top w:w="0" w:type="dxa"/>
              <w:left w:w="105" w:type="dxa"/>
              <w:bottom w:w="0" w:type="dxa"/>
              <w:right w:w="105" w:type="dxa"/>
            </w:tcMar>
            <w:vAlign w:val="center"/>
          </w:tcPr>
          <w:p w14:paraId="7F798914">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14:paraId="3E8C30A0">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14:paraId="781F40A0">
            <w:pPr>
              <w:jc w:val="center"/>
              <w:rPr>
                <w:rFonts w:eastAsia="楷体_GB2312"/>
                <w:sz w:val="18"/>
                <w:szCs w:val="18"/>
              </w:rPr>
            </w:pPr>
            <w:r>
              <w:rPr>
                <w:rFonts w:eastAsia="楷体_GB2312"/>
                <w:sz w:val="18"/>
                <w:szCs w:val="18"/>
              </w:rPr>
              <w:t>公用经费控制率</w:t>
            </w:r>
            <w:r>
              <w:rPr>
                <w:rFonts w:hint="eastAsia" w:eastAsia="楷体_GB2312"/>
                <w:sz w:val="18"/>
                <w:szCs w:val="18"/>
              </w:rPr>
              <w:t>=2291%</w:t>
            </w:r>
          </w:p>
        </w:tc>
        <w:tc>
          <w:tcPr>
            <w:tcW w:w="745" w:type="dxa"/>
            <w:tcMar>
              <w:top w:w="0" w:type="dxa"/>
              <w:left w:w="105" w:type="dxa"/>
              <w:bottom w:w="0" w:type="dxa"/>
              <w:right w:w="105" w:type="dxa"/>
            </w:tcMar>
            <w:vAlign w:val="center"/>
          </w:tcPr>
          <w:p w14:paraId="07398E5D">
            <w:pPr>
              <w:jc w:val="center"/>
              <w:rPr>
                <w:rFonts w:eastAsia="楷体_GB2312"/>
              </w:rPr>
            </w:pPr>
            <w:r>
              <w:rPr>
                <w:rFonts w:hint="eastAsia" w:eastAsia="楷体_GB2312"/>
              </w:rPr>
              <w:t>0</w:t>
            </w:r>
          </w:p>
        </w:tc>
      </w:tr>
      <w:tr w14:paraId="229C5C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vAlign w:val="center"/>
          </w:tcPr>
          <w:p w14:paraId="5F5143D6">
            <w:pPr>
              <w:jc w:val="center"/>
              <w:rPr>
                <w:rFonts w:eastAsia="楷体_GB2312"/>
                <w:sz w:val="18"/>
                <w:szCs w:val="18"/>
              </w:rPr>
            </w:pPr>
          </w:p>
        </w:tc>
        <w:tc>
          <w:tcPr>
            <w:tcW w:w="1179" w:type="dxa"/>
            <w:vMerge w:val="continue"/>
            <w:vAlign w:val="center"/>
          </w:tcPr>
          <w:p w14:paraId="14D4355C">
            <w:pPr>
              <w:jc w:val="center"/>
              <w:rPr>
                <w:rFonts w:eastAsia="楷体_GB2312"/>
                <w:sz w:val="18"/>
                <w:szCs w:val="18"/>
              </w:rPr>
            </w:pPr>
          </w:p>
        </w:tc>
        <w:tc>
          <w:tcPr>
            <w:tcW w:w="1226" w:type="dxa"/>
            <w:tcMar>
              <w:top w:w="0" w:type="dxa"/>
              <w:left w:w="105" w:type="dxa"/>
              <w:bottom w:w="0" w:type="dxa"/>
              <w:right w:w="105" w:type="dxa"/>
            </w:tcMar>
            <w:vAlign w:val="center"/>
          </w:tcPr>
          <w:p w14:paraId="72ECB30C">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tcMar>
              <w:top w:w="0" w:type="dxa"/>
              <w:left w:w="105" w:type="dxa"/>
              <w:bottom w:w="0" w:type="dxa"/>
              <w:right w:w="105" w:type="dxa"/>
            </w:tcMar>
            <w:vAlign w:val="center"/>
          </w:tcPr>
          <w:p w14:paraId="384E7EEC">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14:paraId="3076B414">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2963" w:type="dxa"/>
            <w:tcMar>
              <w:top w:w="0" w:type="dxa"/>
              <w:left w:w="105" w:type="dxa"/>
              <w:bottom w:w="0" w:type="dxa"/>
              <w:right w:w="105" w:type="dxa"/>
            </w:tcMar>
            <w:vAlign w:val="center"/>
          </w:tcPr>
          <w:p w14:paraId="75F3A0D8">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14:paraId="54966E11">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14:paraId="04CA97ED">
            <w:pPr>
              <w:jc w:val="center"/>
              <w:rPr>
                <w:rFonts w:eastAsia="楷体_GB2312"/>
                <w:sz w:val="18"/>
                <w:szCs w:val="18"/>
              </w:rPr>
            </w:pPr>
            <w:r>
              <w:rPr>
                <w:rFonts w:hint="eastAsia" w:eastAsia="楷体_GB2312"/>
                <w:sz w:val="18"/>
                <w:szCs w:val="18"/>
              </w:rPr>
              <w:t>0/3=0%</w:t>
            </w:r>
            <w:r>
              <w:rPr>
                <w:rFonts w:eastAsia="楷体_GB2312"/>
                <w:sz w:val="18"/>
                <w:szCs w:val="18"/>
              </w:rPr>
              <w:t>≤100%</w:t>
            </w:r>
          </w:p>
        </w:tc>
        <w:tc>
          <w:tcPr>
            <w:tcW w:w="745" w:type="dxa"/>
            <w:tcMar>
              <w:top w:w="0" w:type="dxa"/>
              <w:left w:w="105" w:type="dxa"/>
              <w:bottom w:w="0" w:type="dxa"/>
              <w:right w:w="105" w:type="dxa"/>
            </w:tcMar>
            <w:vAlign w:val="center"/>
          </w:tcPr>
          <w:p w14:paraId="43B0FDA5">
            <w:pPr>
              <w:jc w:val="center"/>
              <w:rPr>
                <w:rFonts w:eastAsia="楷体_GB2312"/>
              </w:rPr>
            </w:pPr>
            <w:r>
              <w:rPr>
                <w:rFonts w:hint="eastAsia" w:eastAsia="楷体_GB2312"/>
              </w:rPr>
              <w:t>2</w:t>
            </w:r>
          </w:p>
        </w:tc>
      </w:tr>
      <w:tr w14:paraId="3C8E7D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vAlign w:val="center"/>
          </w:tcPr>
          <w:p w14:paraId="3369A09C">
            <w:pPr>
              <w:jc w:val="center"/>
              <w:rPr>
                <w:rFonts w:eastAsia="楷体_GB2312"/>
                <w:sz w:val="18"/>
                <w:szCs w:val="18"/>
              </w:rPr>
            </w:pPr>
          </w:p>
        </w:tc>
        <w:tc>
          <w:tcPr>
            <w:tcW w:w="1179" w:type="dxa"/>
            <w:vMerge w:val="continue"/>
            <w:vAlign w:val="center"/>
          </w:tcPr>
          <w:p w14:paraId="100813F4">
            <w:pPr>
              <w:jc w:val="center"/>
              <w:rPr>
                <w:rFonts w:eastAsia="楷体_GB2312"/>
                <w:sz w:val="18"/>
                <w:szCs w:val="18"/>
              </w:rPr>
            </w:pPr>
          </w:p>
        </w:tc>
        <w:tc>
          <w:tcPr>
            <w:tcW w:w="1226" w:type="dxa"/>
            <w:tcMar>
              <w:top w:w="0" w:type="dxa"/>
              <w:left w:w="105" w:type="dxa"/>
              <w:bottom w:w="0" w:type="dxa"/>
              <w:right w:w="105" w:type="dxa"/>
            </w:tcMar>
            <w:vAlign w:val="center"/>
          </w:tcPr>
          <w:p w14:paraId="5B946DA3">
            <w:pPr>
              <w:spacing w:line="300" w:lineRule="exact"/>
              <w:jc w:val="center"/>
              <w:rPr>
                <w:rFonts w:eastAsia="楷体_GB2312"/>
                <w:sz w:val="18"/>
                <w:szCs w:val="18"/>
              </w:rPr>
            </w:pPr>
            <w:r>
              <w:rPr>
                <w:rFonts w:eastAsia="楷体_GB2312"/>
                <w:sz w:val="18"/>
                <w:szCs w:val="18"/>
              </w:rPr>
              <w:t>政府采购</w:t>
            </w:r>
          </w:p>
          <w:p w14:paraId="1BF23EDE">
            <w:pPr>
              <w:spacing w:line="300" w:lineRule="exact"/>
              <w:jc w:val="center"/>
              <w:rPr>
                <w:rFonts w:eastAsia="楷体_GB2312"/>
                <w:sz w:val="18"/>
                <w:szCs w:val="18"/>
              </w:rPr>
            </w:pPr>
            <w:r>
              <w:rPr>
                <w:rFonts w:eastAsia="楷体_GB2312"/>
                <w:sz w:val="18"/>
                <w:szCs w:val="18"/>
              </w:rPr>
              <w:t>完成率</w:t>
            </w:r>
          </w:p>
        </w:tc>
        <w:tc>
          <w:tcPr>
            <w:tcW w:w="701" w:type="dxa"/>
            <w:tcMar>
              <w:top w:w="0" w:type="dxa"/>
              <w:left w:w="105" w:type="dxa"/>
              <w:bottom w:w="0" w:type="dxa"/>
              <w:right w:w="105" w:type="dxa"/>
            </w:tcMar>
            <w:vAlign w:val="center"/>
          </w:tcPr>
          <w:p w14:paraId="5BD7BEBE">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14:paraId="7146616C">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14:paraId="4340241B">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2963" w:type="dxa"/>
            <w:tcMar>
              <w:top w:w="0" w:type="dxa"/>
              <w:left w:w="105" w:type="dxa"/>
              <w:bottom w:w="0" w:type="dxa"/>
              <w:right w:w="105" w:type="dxa"/>
            </w:tcMar>
            <w:vAlign w:val="center"/>
          </w:tcPr>
          <w:p w14:paraId="42231383">
            <w:pPr>
              <w:spacing w:line="300" w:lineRule="exact"/>
              <w:jc w:val="left"/>
              <w:rPr>
                <w:rFonts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14:paraId="4D000EA8">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14:paraId="4125404D">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774" w:type="dxa"/>
            <w:tcMar>
              <w:top w:w="0" w:type="dxa"/>
              <w:left w:w="105" w:type="dxa"/>
              <w:bottom w:w="0" w:type="dxa"/>
              <w:right w:w="105" w:type="dxa"/>
            </w:tcMar>
            <w:vAlign w:val="center"/>
          </w:tcPr>
          <w:p w14:paraId="41786C31">
            <w:pPr>
              <w:jc w:val="center"/>
              <w:rPr>
                <w:rFonts w:eastAsia="楷体_GB2312"/>
                <w:sz w:val="18"/>
                <w:szCs w:val="18"/>
              </w:rPr>
            </w:pPr>
            <w:r>
              <w:rPr>
                <w:rFonts w:hint="eastAsia" w:eastAsia="楷体_GB2312"/>
                <w:sz w:val="18"/>
                <w:szCs w:val="18"/>
              </w:rPr>
              <w:t>无政府采购项目</w:t>
            </w:r>
          </w:p>
        </w:tc>
        <w:tc>
          <w:tcPr>
            <w:tcW w:w="745" w:type="dxa"/>
            <w:tcMar>
              <w:top w:w="0" w:type="dxa"/>
              <w:left w:w="105" w:type="dxa"/>
              <w:bottom w:w="0" w:type="dxa"/>
              <w:right w:w="105" w:type="dxa"/>
            </w:tcMar>
            <w:vAlign w:val="center"/>
          </w:tcPr>
          <w:p w14:paraId="79EFC811">
            <w:pPr>
              <w:jc w:val="center"/>
              <w:rPr>
                <w:rFonts w:eastAsia="楷体_GB2312"/>
              </w:rPr>
            </w:pPr>
            <w:r>
              <w:rPr>
                <w:rFonts w:hint="eastAsia" w:eastAsia="楷体_GB2312"/>
              </w:rPr>
              <w:t>2</w:t>
            </w:r>
          </w:p>
        </w:tc>
      </w:tr>
      <w:tr w14:paraId="53E912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vAlign w:val="center"/>
          </w:tcPr>
          <w:p w14:paraId="6ED1B408">
            <w:pPr>
              <w:jc w:val="center"/>
              <w:rPr>
                <w:rFonts w:eastAsia="楷体_GB2312"/>
                <w:sz w:val="18"/>
                <w:szCs w:val="18"/>
              </w:rPr>
            </w:pPr>
          </w:p>
        </w:tc>
        <w:tc>
          <w:tcPr>
            <w:tcW w:w="1179" w:type="dxa"/>
            <w:vMerge w:val="restart"/>
            <w:tcMar>
              <w:top w:w="0" w:type="dxa"/>
              <w:left w:w="105" w:type="dxa"/>
              <w:bottom w:w="0" w:type="dxa"/>
              <w:right w:w="105" w:type="dxa"/>
            </w:tcMar>
            <w:vAlign w:val="center"/>
          </w:tcPr>
          <w:p w14:paraId="132D682E">
            <w:pPr>
              <w:spacing w:before="100" w:beforeAutospacing="1" w:after="100" w:afterAutospacing="1"/>
              <w:jc w:val="center"/>
              <w:rPr>
                <w:rFonts w:eastAsia="楷体_GB2312"/>
                <w:sz w:val="18"/>
                <w:szCs w:val="18"/>
              </w:rPr>
            </w:pPr>
            <w:r>
              <w:rPr>
                <w:rFonts w:eastAsia="楷体_GB2312"/>
                <w:sz w:val="18"/>
                <w:szCs w:val="18"/>
              </w:rPr>
              <w:t>预算</w:t>
            </w:r>
          </w:p>
          <w:p w14:paraId="607263D8">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14:paraId="18237D19">
            <w:pPr>
              <w:spacing w:line="280" w:lineRule="exact"/>
              <w:jc w:val="center"/>
              <w:rPr>
                <w:rFonts w:eastAsia="楷体_GB2312"/>
                <w:sz w:val="18"/>
                <w:szCs w:val="18"/>
              </w:rPr>
            </w:pPr>
            <w:r>
              <w:rPr>
                <w:rFonts w:eastAsia="楷体_GB2312"/>
                <w:sz w:val="18"/>
                <w:szCs w:val="18"/>
              </w:rPr>
              <w:t>资金管理</w:t>
            </w:r>
          </w:p>
          <w:p w14:paraId="1CAD22FC">
            <w:pPr>
              <w:spacing w:line="280" w:lineRule="exact"/>
              <w:jc w:val="center"/>
              <w:rPr>
                <w:rFonts w:eastAsia="楷体_GB2312"/>
                <w:sz w:val="18"/>
                <w:szCs w:val="18"/>
              </w:rPr>
            </w:pPr>
            <w:r>
              <w:rPr>
                <w:rFonts w:eastAsia="楷体_GB2312"/>
                <w:sz w:val="18"/>
                <w:szCs w:val="18"/>
              </w:rPr>
              <w:t>制度健全性</w:t>
            </w:r>
          </w:p>
        </w:tc>
        <w:tc>
          <w:tcPr>
            <w:tcW w:w="701" w:type="dxa"/>
            <w:tcMar>
              <w:top w:w="0" w:type="dxa"/>
              <w:left w:w="105" w:type="dxa"/>
              <w:bottom w:w="0" w:type="dxa"/>
              <w:right w:w="105" w:type="dxa"/>
            </w:tcMar>
            <w:vAlign w:val="center"/>
          </w:tcPr>
          <w:p w14:paraId="74188D2E">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14:paraId="673817F7">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2963" w:type="dxa"/>
            <w:tcMar>
              <w:top w:w="0" w:type="dxa"/>
              <w:left w:w="105" w:type="dxa"/>
              <w:bottom w:w="0" w:type="dxa"/>
              <w:right w:w="105" w:type="dxa"/>
            </w:tcMar>
            <w:vAlign w:val="center"/>
          </w:tcPr>
          <w:p w14:paraId="5B36B8A3">
            <w:pPr>
              <w:spacing w:line="300" w:lineRule="exact"/>
              <w:jc w:val="left"/>
              <w:rPr>
                <w:rFonts w:eastAsia="楷体_GB2312"/>
                <w:sz w:val="18"/>
                <w:szCs w:val="18"/>
              </w:rPr>
            </w:pPr>
            <w:r>
              <w:rPr>
                <w:rFonts w:eastAsia="楷体_GB2312"/>
                <w:sz w:val="18"/>
                <w:szCs w:val="18"/>
              </w:rPr>
              <w:t>每发现一项问题，扣1分，扣完为止。</w:t>
            </w:r>
          </w:p>
        </w:tc>
        <w:tc>
          <w:tcPr>
            <w:tcW w:w="1774" w:type="dxa"/>
            <w:tcMar>
              <w:top w:w="0" w:type="dxa"/>
              <w:left w:w="105" w:type="dxa"/>
              <w:bottom w:w="0" w:type="dxa"/>
              <w:right w:w="105" w:type="dxa"/>
            </w:tcMar>
            <w:vAlign w:val="center"/>
          </w:tcPr>
          <w:p w14:paraId="55DBF438">
            <w:pPr>
              <w:jc w:val="center"/>
              <w:rPr>
                <w:rFonts w:eastAsia="楷体_GB2312"/>
                <w:sz w:val="18"/>
                <w:szCs w:val="18"/>
              </w:rPr>
            </w:pPr>
            <w:r>
              <w:rPr>
                <w:rFonts w:eastAsia="楷体_GB2312"/>
                <w:sz w:val="18"/>
                <w:szCs w:val="18"/>
              </w:rPr>
              <w:t>资金管理办法、内部财务管理制度、内控制度、会计核算制度完整</w:t>
            </w:r>
          </w:p>
        </w:tc>
        <w:tc>
          <w:tcPr>
            <w:tcW w:w="745" w:type="dxa"/>
            <w:vMerge w:val="restart"/>
            <w:tcMar>
              <w:top w:w="0" w:type="dxa"/>
              <w:left w:w="105" w:type="dxa"/>
              <w:bottom w:w="0" w:type="dxa"/>
              <w:right w:w="105" w:type="dxa"/>
            </w:tcMar>
            <w:vAlign w:val="center"/>
          </w:tcPr>
          <w:p w14:paraId="7796594C">
            <w:pPr>
              <w:jc w:val="center"/>
              <w:rPr>
                <w:rFonts w:eastAsia="楷体_GB2312"/>
              </w:rPr>
            </w:pPr>
            <w:r>
              <w:rPr>
                <w:rFonts w:hint="eastAsia" w:eastAsia="楷体_GB2312"/>
              </w:rPr>
              <w:t>4</w:t>
            </w:r>
          </w:p>
        </w:tc>
      </w:tr>
      <w:tr w14:paraId="7DC3C8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vAlign w:val="center"/>
          </w:tcPr>
          <w:p w14:paraId="7852EBE2">
            <w:pPr>
              <w:jc w:val="center"/>
              <w:rPr>
                <w:rFonts w:eastAsia="楷体_GB2312"/>
                <w:sz w:val="18"/>
                <w:szCs w:val="18"/>
              </w:rPr>
            </w:pPr>
          </w:p>
        </w:tc>
        <w:tc>
          <w:tcPr>
            <w:tcW w:w="1179" w:type="dxa"/>
            <w:vMerge w:val="continue"/>
            <w:vAlign w:val="center"/>
          </w:tcPr>
          <w:p w14:paraId="0E79D468">
            <w:pPr>
              <w:jc w:val="center"/>
              <w:rPr>
                <w:rFonts w:eastAsia="楷体_GB2312"/>
                <w:sz w:val="18"/>
                <w:szCs w:val="18"/>
              </w:rPr>
            </w:pPr>
          </w:p>
        </w:tc>
        <w:tc>
          <w:tcPr>
            <w:tcW w:w="1226" w:type="dxa"/>
            <w:tcMar>
              <w:top w:w="0" w:type="dxa"/>
              <w:left w:w="105" w:type="dxa"/>
              <w:bottom w:w="0" w:type="dxa"/>
              <w:right w:w="105" w:type="dxa"/>
            </w:tcMar>
            <w:vAlign w:val="center"/>
          </w:tcPr>
          <w:p w14:paraId="2D80CA21">
            <w:pPr>
              <w:spacing w:line="300" w:lineRule="exact"/>
              <w:jc w:val="center"/>
              <w:rPr>
                <w:rFonts w:eastAsia="楷体_GB2312"/>
                <w:sz w:val="18"/>
                <w:szCs w:val="18"/>
              </w:rPr>
            </w:pPr>
            <w:r>
              <w:rPr>
                <w:rFonts w:eastAsia="楷体_GB2312"/>
                <w:sz w:val="18"/>
                <w:szCs w:val="18"/>
              </w:rPr>
              <w:t>资金使用</w:t>
            </w:r>
          </w:p>
          <w:p w14:paraId="00C72B82">
            <w:pPr>
              <w:spacing w:line="300" w:lineRule="exact"/>
              <w:jc w:val="center"/>
              <w:rPr>
                <w:rFonts w:eastAsia="楷体_GB2312"/>
                <w:sz w:val="18"/>
                <w:szCs w:val="18"/>
              </w:rPr>
            </w:pPr>
            <w:r>
              <w:rPr>
                <w:rFonts w:eastAsia="楷体_GB2312"/>
                <w:sz w:val="18"/>
                <w:szCs w:val="18"/>
              </w:rPr>
              <w:t>合规性</w:t>
            </w:r>
          </w:p>
        </w:tc>
        <w:tc>
          <w:tcPr>
            <w:tcW w:w="701" w:type="dxa"/>
            <w:tcMar>
              <w:top w:w="0" w:type="dxa"/>
              <w:left w:w="105" w:type="dxa"/>
              <w:bottom w:w="0" w:type="dxa"/>
              <w:right w:w="105" w:type="dxa"/>
            </w:tcMar>
            <w:vAlign w:val="center"/>
          </w:tcPr>
          <w:p w14:paraId="0FB0AF09">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14:paraId="674EE298">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2963" w:type="dxa"/>
            <w:tcMar>
              <w:top w:w="0" w:type="dxa"/>
              <w:left w:w="105" w:type="dxa"/>
              <w:bottom w:w="0" w:type="dxa"/>
              <w:right w:w="105" w:type="dxa"/>
            </w:tcMar>
            <w:vAlign w:val="center"/>
          </w:tcPr>
          <w:p w14:paraId="0AE9C3F5">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774" w:type="dxa"/>
            <w:tcMar>
              <w:top w:w="0" w:type="dxa"/>
              <w:left w:w="105" w:type="dxa"/>
              <w:bottom w:w="0" w:type="dxa"/>
              <w:right w:w="105" w:type="dxa"/>
            </w:tcMar>
            <w:vAlign w:val="center"/>
          </w:tcPr>
          <w:p w14:paraId="24E7BB45">
            <w:pPr>
              <w:jc w:val="center"/>
              <w:rPr>
                <w:rFonts w:eastAsia="楷体_GB2312"/>
                <w:sz w:val="18"/>
                <w:szCs w:val="18"/>
              </w:rPr>
            </w:pPr>
            <w:r>
              <w:rPr>
                <w:rFonts w:hint="eastAsia" w:eastAsia="楷体_GB2312"/>
                <w:sz w:val="18"/>
                <w:szCs w:val="18"/>
              </w:rPr>
              <w:t>合规率=100%</w:t>
            </w:r>
          </w:p>
        </w:tc>
        <w:tc>
          <w:tcPr>
            <w:tcW w:w="745" w:type="dxa"/>
            <w:vMerge w:val="continue"/>
            <w:vAlign w:val="center"/>
          </w:tcPr>
          <w:p w14:paraId="16B901A3">
            <w:pPr>
              <w:jc w:val="center"/>
              <w:rPr>
                <w:rFonts w:eastAsia="楷体_GB2312"/>
              </w:rPr>
            </w:pPr>
          </w:p>
        </w:tc>
      </w:tr>
      <w:tr w14:paraId="71E00B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vAlign w:val="center"/>
          </w:tcPr>
          <w:p w14:paraId="28F7F981">
            <w:pPr>
              <w:jc w:val="center"/>
              <w:rPr>
                <w:rFonts w:eastAsia="楷体_GB2312"/>
                <w:sz w:val="18"/>
                <w:szCs w:val="18"/>
              </w:rPr>
            </w:pPr>
          </w:p>
        </w:tc>
        <w:tc>
          <w:tcPr>
            <w:tcW w:w="1179" w:type="dxa"/>
            <w:vMerge w:val="continue"/>
            <w:vAlign w:val="center"/>
          </w:tcPr>
          <w:p w14:paraId="0BA5E4E8">
            <w:pPr>
              <w:jc w:val="center"/>
              <w:rPr>
                <w:rFonts w:eastAsia="楷体_GB2312"/>
                <w:sz w:val="18"/>
                <w:szCs w:val="18"/>
              </w:rPr>
            </w:pPr>
          </w:p>
        </w:tc>
        <w:tc>
          <w:tcPr>
            <w:tcW w:w="1226" w:type="dxa"/>
            <w:tcMar>
              <w:top w:w="0" w:type="dxa"/>
              <w:left w:w="105" w:type="dxa"/>
              <w:bottom w:w="0" w:type="dxa"/>
              <w:right w:w="105" w:type="dxa"/>
            </w:tcMar>
            <w:vAlign w:val="center"/>
          </w:tcPr>
          <w:p w14:paraId="335EF5F2">
            <w:pPr>
              <w:spacing w:line="300" w:lineRule="exact"/>
              <w:jc w:val="center"/>
              <w:rPr>
                <w:rFonts w:eastAsia="楷体_GB2312"/>
                <w:sz w:val="18"/>
                <w:szCs w:val="18"/>
              </w:rPr>
            </w:pPr>
            <w:r>
              <w:rPr>
                <w:rFonts w:eastAsia="楷体_GB2312"/>
                <w:sz w:val="18"/>
                <w:szCs w:val="18"/>
              </w:rPr>
              <w:t>资金使用</w:t>
            </w:r>
          </w:p>
          <w:p w14:paraId="677578FA">
            <w:pPr>
              <w:spacing w:line="300" w:lineRule="exact"/>
              <w:jc w:val="center"/>
              <w:rPr>
                <w:rFonts w:eastAsia="楷体_GB2312"/>
                <w:sz w:val="18"/>
                <w:szCs w:val="18"/>
              </w:rPr>
            </w:pPr>
            <w:r>
              <w:rPr>
                <w:rFonts w:eastAsia="楷体_GB2312"/>
                <w:sz w:val="18"/>
                <w:szCs w:val="18"/>
              </w:rPr>
              <w:t>合理性</w:t>
            </w:r>
          </w:p>
        </w:tc>
        <w:tc>
          <w:tcPr>
            <w:tcW w:w="701" w:type="dxa"/>
            <w:tcMar>
              <w:top w:w="0" w:type="dxa"/>
              <w:left w:w="105" w:type="dxa"/>
              <w:bottom w:w="0" w:type="dxa"/>
              <w:right w:w="105" w:type="dxa"/>
            </w:tcMar>
            <w:vAlign w:val="center"/>
          </w:tcPr>
          <w:p w14:paraId="58F28AF6">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14:paraId="4F410C9E">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2963" w:type="dxa"/>
            <w:tcMar>
              <w:top w:w="0" w:type="dxa"/>
              <w:left w:w="105" w:type="dxa"/>
              <w:bottom w:w="0" w:type="dxa"/>
              <w:right w:w="105" w:type="dxa"/>
            </w:tcMar>
            <w:vAlign w:val="center"/>
          </w:tcPr>
          <w:p w14:paraId="627275B4">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774" w:type="dxa"/>
            <w:tcMar>
              <w:top w:w="0" w:type="dxa"/>
              <w:left w:w="105" w:type="dxa"/>
              <w:bottom w:w="0" w:type="dxa"/>
              <w:right w:w="105" w:type="dxa"/>
            </w:tcMar>
            <w:vAlign w:val="center"/>
          </w:tcPr>
          <w:p w14:paraId="07A13589">
            <w:pPr>
              <w:jc w:val="center"/>
              <w:rPr>
                <w:rFonts w:eastAsia="楷体_GB2312"/>
                <w:sz w:val="18"/>
                <w:szCs w:val="18"/>
              </w:rPr>
            </w:pPr>
            <w:r>
              <w:rPr>
                <w:rFonts w:eastAsia="楷体_GB2312"/>
                <w:sz w:val="18"/>
                <w:szCs w:val="18"/>
              </w:rPr>
              <w:t>相符率100%</w:t>
            </w:r>
          </w:p>
        </w:tc>
        <w:tc>
          <w:tcPr>
            <w:tcW w:w="745" w:type="dxa"/>
            <w:tcMar>
              <w:top w:w="0" w:type="dxa"/>
              <w:left w:w="105" w:type="dxa"/>
              <w:bottom w:w="0" w:type="dxa"/>
              <w:right w:w="105" w:type="dxa"/>
            </w:tcMar>
            <w:vAlign w:val="center"/>
          </w:tcPr>
          <w:p w14:paraId="18F96E8C">
            <w:pPr>
              <w:jc w:val="center"/>
              <w:rPr>
                <w:rFonts w:eastAsia="楷体_GB2312"/>
              </w:rPr>
            </w:pPr>
            <w:r>
              <w:rPr>
                <w:rFonts w:hint="eastAsia" w:eastAsia="楷体_GB2312"/>
              </w:rPr>
              <w:t>2</w:t>
            </w:r>
          </w:p>
        </w:tc>
      </w:tr>
      <w:tr w14:paraId="122D86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vAlign w:val="center"/>
          </w:tcPr>
          <w:p w14:paraId="06A7C6DB">
            <w:pPr>
              <w:jc w:val="center"/>
              <w:rPr>
                <w:rFonts w:eastAsia="楷体_GB2312"/>
                <w:sz w:val="18"/>
                <w:szCs w:val="18"/>
              </w:rPr>
            </w:pPr>
          </w:p>
        </w:tc>
        <w:tc>
          <w:tcPr>
            <w:tcW w:w="1179" w:type="dxa"/>
            <w:vMerge w:val="continue"/>
            <w:vAlign w:val="center"/>
          </w:tcPr>
          <w:p w14:paraId="55DB7B56">
            <w:pPr>
              <w:jc w:val="center"/>
              <w:rPr>
                <w:rFonts w:eastAsia="楷体_GB2312"/>
                <w:sz w:val="18"/>
                <w:szCs w:val="18"/>
              </w:rPr>
            </w:pPr>
          </w:p>
        </w:tc>
        <w:tc>
          <w:tcPr>
            <w:tcW w:w="1226" w:type="dxa"/>
            <w:tcMar>
              <w:top w:w="0" w:type="dxa"/>
              <w:left w:w="105" w:type="dxa"/>
              <w:bottom w:w="0" w:type="dxa"/>
              <w:right w:w="105" w:type="dxa"/>
            </w:tcMar>
            <w:vAlign w:val="center"/>
          </w:tcPr>
          <w:p w14:paraId="5AA59D04">
            <w:pPr>
              <w:spacing w:line="300" w:lineRule="exact"/>
              <w:jc w:val="center"/>
              <w:rPr>
                <w:rFonts w:eastAsia="楷体_GB2312"/>
                <w:sz w:val="18"/>
                <w:szCs w:val="18"/>
              </w:rPr>
            </w:pPr>
            <w:r>
              <w:rPr>
                <w:rFonts w:eastAsia="楷体_GB2312"/>
                <w:sz w:val="18"/>
                <w:szCs w:val="18"/>
              </w:rPr>
              <w:t>整改</w:t>
            </w:r>
          </w:p>
          <w:p w14:paraId="447DBCD2">
            <w:pPr>
              <w:spacing w:line="300" w:lineRule="exact"/>
              <w:jc w:val="center"/>
              <w:rPr>
                <w:rFonts w:eastAsia="楷体_GB2312"/>
                <w:sz w:val="18"/>
                <w:szCs w:val="18"/>
              </w:rPr>
            </w:pPr>
            <w:r>
              <w:rPr>
                <w:rFonts w:eastAsia="楷体_GB2312"/>
                <w:sz w:val="18"/>
                <w:szCs w:val="18"/>
              </w:rPr>
              <w:t>落实</w:t>
            </w:r>
          </w:p>
        </w:tc>
        <w:tc>
          <w:tcPr>
            <w:tcW w:w="701" w:type="dxa"/>
            <w:tcMar>
              <w:top w:w="0" w:type="dxa"/>
              <w:left w:w="105" w:type="dxa"/>
              <w:bottom w:w="0" w:type="dxa"/>
              <w:right w:w="105" w:type="dxa"/>
            </w:tcMar>
            <w:vAlign w:val="center"/>
          </w:tcPr>
          <w:p w14:paraId="38371FF1">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14:paraId="06033CE3">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2963" w:type="dxa"/>
            <w:tcMar>
              <w:top w:w="0" w:type="dxa"/>
              <w:left w:w="105" w:type="dxa"/>
              <w:bottom w:w="0" w:type="dxa"/>
              <w:right w:w="105" w:type="dxa"/>
            </w:tcMar>
            <w:vAlign w:val="center"/>
          </w:tcPr>
          <w:p w14:paraId="2D94F4B4">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774" w:type="dxa"/>
            <w:tcMar>
              <w:top w:w="0" w:type="dxa"/>
              <w:left w:w="105" w:type="dxa"/>
              <w:bottom w:w="0" w:type="dxa"/>
              <w:right w:w="105" w:type="dxa"/>
            </w:tcMar>
            <w:vAlign w:val="center"/>
          </w:tcPr>
          <w:p w14:paraId="62ED5C43">
            <w:pPr>
              <w:jc w:val="center"/>
              <w:rPr>
                <w:rFonts w:eastAsia="楷体_GB2312"/>
                <w:sz w:val="18"/>
                <w:szCs w:val="18"/>
              </w:rPr>
            </w:pPr>
            <w:r>
              <w:rPr>
                <w:rFonts w:eastAsia="楷体_GB2312"/>
                <w:sz w:val="18"/>
                <w:szCs w:val="18"/>
              </w:rPr>
              <w:t>没发现违法违规问题</w:t>
            </w:r>
          </w:p>
        </w:tc>
        <w:tc>
          <w:tcPr>
            <w:tcW w:w="745" w:type="dxa"/>
            <w:tcMar>
              <w:top w:w="0" w:type="dxa"/>
              <w:left w:w="105" w:type="dxa"/>
              <w:bottom w:w="0" w:type="dxa"/>
              <w:right w:w="105" w:type="dxa"/>
            </w:tcMar>
            <w:vAlign w:val="center"/>
          </w:tcPr>
          <w:p w14:paraId="6D929A50">
            <w:pPr>
              <w:jc w:val="center"/>
              <w:rPr>
                <w:rFonts w:eastAsia="楷体_GB2312"/>
              </w:rPr>
            </w:pPr>
            <w:r>
              <w:rPr>
                <w:rFonts w:hint="eastAsia" w:eastAsia="楷体_GB2312"/>
              </w:rPr>
              <w:t>2</w:t>
            </w:r>
          </w:p>
        </w:tc>
      </w:tr>
      <w:tr w14:paraId="0E9E4A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vAlign w:val="center"/>
          </w:tcPr>
          <w:p w14:paraId="3E7DB7EF">
            <w:pPr>
              <w:jc w:val="center"/>
              <w:rPr>
                <w:rFonts w:eastAsia="楷体_GB2312"/>
                <w:sz w:val="18"/>
                <w:szCs w:val="18"/>
              </w:rPr>
            </w:pPr>
          </w:p>
        </w:tc>
        <w:tc>
          <w:tcPr>
            <w:tcW w:w="1179" w:type="dxa"/>
            <w:vMerge w:val="restart"/>
            <w:tcMar>
              <w:top w:w="0" w:type="dxa"/>
              <w:left w:w="105" w:type="dxa"/>
              <w:bottom w:w="0" w:type="dxa"/>
              <w:right w:w="105" w:type="dxa"/>
            </w:tcMar>
            <w:vAlign w:val="center"/>
          </w:tcPr>
          <w:p w14:paraId="0D0F48D2">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tcMar>
              <w:top w:w="0" w:type="dxa"/>
              <w:left w:w="105" w:type="dxa"/>
              <w:bottom w:w="0" w:type="dxa"/>
              <w:right w:w="105" w:type="dxa"/>
            </w:tcMar>
            <w:vAlign w:val="center"/>
          </w:tcPr>
          <w:p w14:paraId="5B6DB56A">
            <w:pPr>
              <w:spacing w:line="300" w:lineRule="exact"/>
              <w:jc w:val="center"/>
              <w:rPr>
                <w:rFonts w:eastAsia="楷体_GB2312"/>
                <w:sz w:val="18"/>
                <w:szCs w:val="18"/>
              </w:rPr>
            </w:pPr>
            <w:r>
              <w:rPr>
                <w:rFonts w:eastAsia="楷体_GB2312"/>
                <w:sz w:val="18"/>
                <w:szCs w:val="18"/>
              </w:rPr>
              <w:t>资产管理制度健全性</w:t>
            </w:r>
          </w:p>
        </w:tc>
        <w:tc>
          <w:tcPr>
            <w:tcW w:w="701" w:type="dxa"/>
            <w:tcMar>
              <w:top w:w="0" w:type="dxa"/>
              <w:left w:w="105" w:type="dxa"/>
              <w:bottom w:w="0" w:type="dxa"/>
              <w:right w:w="105" w:type="dxa"/>
            </w:tcMar>
            <w:vAlign w:val="center"/>
          </w:tcPr>
          <w:p w14:paraId="434463E8">
            <w:pPr>
              <w:spacing w:before="100" w:beforeAutospacing="1" w:after="100" w:afterAutospacing="1"/>
              <w:jc w:val="center"/>
              <w:rPr>
                <w:rFonts w:eastAsia="楷体_GB2312"/>
                <w:sz w:val="18"/>
                <w:szCs w:val="18"/>
              </w:rPr>
            </w:pPr>
            <w:r>
              <w:rPr>
                <w:rFonts w:eastAsia="楷体_GB2312"/>
                <w:sz w:val="18"/>
                <w:szCs w:val="18"/>
              </w:rPr>
              <w:t>1</w:t>
            </w:r>
          </w:p>
        </w:tc>
        <w:tc>
          <w:tcPr>
            <w:tcW w:w="4750" w:type="dxa"/>
            <w:tcMar>
              <w:top w:w="0" w:type="dxa"/>
              <w:left w:w="105" w:type="dxa"/>
              <w:bottom w:w="0" w:type="dxa"/>
              <w:right w:w="105" w:type="dxa"/>
            </w:tcMar>
            <w:vAlign w:val="center"/>
          </w:tcPr>
          <w:p w14:paraId="6DDC641F">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2963" w:type="dxa"/>
            <w:tcMar>
              <w:top w:w="0" w:type="dxa"/>
              <w:left w:w="105" w:type="dxa"/>
              <w:bottom w:w="0" w:type="dxa"/>
              <w:right w:w="105" w:type="dxa"/>
            </w:tcMar>
            <w:vAlign w:val="center"/>
          </w:tcPr>
          <w:p w14:paraId="7DF9B49B">
            <w:pPr>
              <w:spacing w:line="300" w:lineRule="exact"/>
              <w:jc w:val="left"/>
              <w:rPr>
                <w:rFonts w:eastAsia="楷体_GB2312"/>
                <w:sz w:val="18"/>
                <w:szCs w:val="18"/>
              </w:rPr>
            </w:pPr>
            <w:r>
              <w:rPr>
                <w:rFonts w:eastAsia="楷体_GB2312"/>
                <w:sz w:val="18"/>
                <w:szCs w:val="18"/>
              </w:rPr>
              <w:t>每发现一项问题，扣0.5分，扣完为止。</w:t>
            </w:r>
          </w:p>
        </w:tc>
        <w:tc>
          <w:tcPr>
            <w:tcW w:w="1774" w:type="dxa"/>
            <w:tcMar>
              <w:top w:w="0" w:type="dxa"/>
              <w:left w:w="105" w:type="dxa"/>
              <w:bottom w:w="0" w:type="dxa"/>
              <w:right w:w="105" w:type="dxa"/>
            </w:tcMar>
            <w:vAlign w:val="center"/>
          </w:tcPr>
          <w:p w14:paraId="02AD7ABF">
            <w:pPr>
              <w:jc w:val="center"/>
              <w:rPr>
                <w:rFonts w:eastAsia="楷体_GB2312"/>
                <w:sz w:val="18"/>
                <w:szCs w:val="18"/>
              </w:rPr>
            </w:pPr>
            <w:r>
              <w:rPr>
                <w:rFonts w:eastAsia="楷体_GB2312"/>
                <w:sz w:val="18"/>
                <w:szCs w:val="18"/>
              </w:rPr>
              <w:t>管理制度健全完整</w:t>
            </w:r>
          </w:p>
        </w:tc>
        <w:tc>
          <w:tcPr>
            <w:tcW w:w="745" w:type="dxa"/>
            <w:tcMar>
              <w:top w:w="0" w:type="dxa"/>
              <w:left w:w="105" w:type="dxa"/>
              <w:bottom w:w="0" w:type="dxa"/>
              <w:right w:w="105" w:type="dxa"/>
            </w:tcMar>
            <w:vAlign w:val="center"/>
          </w:tcPr>
          <w:p w14:paraId="6CC62063">
            <w:pPr>
              <w:jc w:val="center"/>
              <w:rPr>
                <w:rFonts w:eastAsia="楷体_GB2312"/>
              </w:rPr>
            </w:pPr>
            <w:r>
              <w:rPr>
                <w:rFonts w:hint="eastAsia" w:eastAsia="楷体_GB2312"/>
              </w:rPr>
              <w:t>1</w:t>
            </w:r>
          </w:p>
        </w:tc>
      </w:tr>
      <w:tr w14:paraId="24360D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vAlign w:val="center"/>
          </w:tcPr>
          <w:p w14:paraId="64EFA490">
            <w:pPr>
              <w:jc w:val="center"/>
              <w:rPr>
                <w:rFonts w:eastAsia="楷体_GB2312"/>
                <w:sz w:val="18"/>
                <w:szCs w:val="18"/>
              </w:rPr>
            </w:pPr>
          </w:p>
        </w:tc>
        <w:tc>
          <w:tcPr>
            <w:tcW w:w="1179" w:type="dxa"/>
            <w:vMerge w:val="continue"/>
            <w:vAlign w:val="center"/>
          </w:tcPr>
          <w:p w14:paraId="1A1E64AD">
            <w:pPr>
              <w:jc w:val="center"/>
              <w:rPr>
                <w:rFonts w:eastAsia="楷体_GB2312"/>
                <w:sz w:val="18"/>
                <w:szCs w:val="18"/>
              </w:rPr>
            </w:pPr>
          </w:p>
        </w:tc>
        <w:tc>
          <w:tcPr>
            <w:tcW w:w="1226" w:type="dxa"/>
            <w:tcMar>
              <w:top w:w="0" w:type="dxa"/>
              <w:left w:w="105" w:type="dxa"/>
              <w:bottom w:w="0" w:type="dxa"/>
              <w:right w:w="105" w:type="dxa"/>
            </w:tcMar>
            <w:vAlign w:val="center"/>
          </w:tcPr>
          <w:p w14:paraId="440E3FEE">
            <w:pPr>
              <w:spacing w:line="300" w:lineRule="exact"/>
              <w:jc w:val="center"/>
              <w:rPr>
                <w:rFonts w:eastAsia="楷体_GB2312"/>
                <w:sz w:val="18"/>
                <w:szCs w:val="18"/>
              </w:rPr>
            </w:pPr>
            <w:r>
              <w:rPr>
                <w:rFonts w:eastAsia="楷体_GB2312"/>
                <w:sz w:val="18"/>
                <w:szCs w:val="18"/>
              </w:rPr>
              <w:t>资产管理</w:t>
            </w:r>
          </w:p>
          <w:p w14:paraId="3145C0EC">
            <w:pPr>
              <w:spacing w:line="300" w:lineRule="exact"/>
              <w:jc w:val="center"/>
              <w:rPr>
                <w:rFonts w:eastAsia="楷体_GB2312"/>
                <w:sz w:val="18"/>
                <w:szCs w:val="18"/>
              </w:rPr>
            </w:pPr>
            <w:r>
              <w:rPr>
                <w:rFonts w:eastAsia="楷体_GB2312"/>
                <w:sz w:val="18"/>
                <w:szCs w:val="18"/>
              </w:rPr>
              <w:t>安全性</w:t>
            </w:r>
          </w:p>
        </w:tc>
        <w:tc>
          <w:tcPr>
            <w:tcW w:w="701" w:type="dxa"/>
            <w:tcMar>
              <w:top w:w="0" w:type="dxa"/>
              <w:left w:w="105" w:type="dxa"/>
              <w:bottom w:w="0" w:type="dxa"/>
              <w:right w:w="105" w:type="dxa"/>
            </w:tcMar>
            <w:vAlign w:val="center"/>
          </w:tcPr>
          <w:p w14:paraId="1C5CCC2E">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14:paraId="54AAD66D">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2963" w:type="dxa"/>
            <w:tcMar>
              <w:top w:w="0" w:type="dxa"/>
              <w:left w:w="105" w:type="dxa"/>
              <w:bottom w:w="0" w:type="dxa"/>
              <w:right w:w="105" w:type="dxa"/>
            </w:tcMar>
            <w:vAlign w:val="center"/>
          </w:tcPr>
          <w:p w14:paraId="0741881F">
            <w:pPr>
              <w:spacing w:line="300" w:lineRule="exact"/>
              <w:jc w:val="left"/>
              <w:rPr>
                <w:rFonts w:eastAsia="楷体_GB2312"/>
                <w:sz w:val="18"/>
                <w:szCs w:val="18"/>
              </w:rPr>
            </w:pPr>
            <w:r>
              <w:rPr>
                <w:rFonts w:eastAsia="楷体_GB2312"/>
                <w:sz w:val="18"/>
                <w:szCs w:val="18"/>
              </w:rPr>
              <w:t>每发现一项问题，扣0.5分，扣完为止。</w:t>
            </w:r>
          </w:p>
        </w:tc>
        <w:tc>
          <w:tcPr>
            <w:tcW w:w="1774" w:type="dxa"/>
            <w:tcMar>
              <w:top w:w="0" w:type="dxa"/>
              <w:left w:w="105" w:type="dxa"/>
              <w:bottom w:w="0" w:type="dxa"/>
              <w:right w:w="105" w:type="dxa"/>
            </w:tcMar>
            <w:vAlign w:val="center"/>
          </w:tcPr>
          <w:p w14:paraId="6D4926E1">
            <w:pPr>
              <w:jc w:val="center"/>
              <w:rPr>
                <w:rFonts w:eastAsia="楷体_GB2312"/>
                <w:sz w:val="18"/>
                <w:szCs w:val="18"/>
              </w:rPr>
            </w:pPr>
            <w:r>
              <w:rPr>
                <w:rFonts w:eastAsia="楷体_GB2312"/>
                <w:sz w:val="18"/>
                <w:szCs w:val="18"/>
              </w:rPr>
              <w:t>保存完整、使用合规、配置合理、处置规范</w:t>
            </w:r>
          </w:p>
        </w:tc>
        <w:tc>
          <w:tcPr>
            <w:tcW w:w="745" w:type="dxa"/>
            <w:tcMar>
              <w:top w:w="0" w:type="dxa"/>
              <w:left w:w="105" w:type="dxa"/>
              <w:bottom w:w="0" w:type="dxa"/>
              <w:right w:w="105" w:type="dxa"/>
            </w:tcMar>
            <w:vAlign w:val="center"/>
          </w:tcPr>
          <w:p w14:paraId="0CC26EA1">
            <w:pPr>
              <w:jc w:val="center"/>
              <w:rPr>
                <w:rFonts w:eastAsia="楷体_GB2312"/>
              </w:rPr>
            </w:pPr>
            <w:r>
              <w:rPr>
                <w:rFonts w:hint="eastAsia" w:eastAsia="楷体_GB2312"/>
              </w:rPr>
              <w:t>2</w:t>
            </w:r>
          </w:p>
        </w:tc>
      </w:tr>
      <w:tr w14:paraId="159E63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14:paraId="2FCA0DF3">
            <w:pPr>
              <w:jc w:val="center"/>
              <w:rPr>
                <w:rFonts w:eastAsia="楷体_GB2312"/>
                <w:sz w:val="18"/>
                <w:szCs w:val="18"/>
              </w:rPr>
            </w:pPr>
          </w:p>
        </w:tc>
        <w:tc>
          <w:tcPr>
            <w:tcW w:w="1179" w:type="dxa"/>
            <w:vMerge w:val="continue"/>
            <w:vAlign w:val="center"/>
          </w:tcPr>
          <w:p w14:paraId="687596A8">
            <w:pPr>
              <w:jc w:val="center"/>
              <w:rPr>
                <w:rFonts w:eastAsia="楷体_GB2312"/>
                <w:sz w:val="18"/>
                <w:szCs w:val="18"/>
              </w:rPr>
            </w:pPr>
          </w:p>
        </w:tc>
        <w:tc>
          <w:tcPr>
            <w:tcW w:w="1226" w:type="dxa"/>
            <w:tcMar>
              <w:top w:w="0" w:type="dxa"/>
              <w:left w:w="105" w:type="dxa"/>
              <w:bottom w:w="0" w:type="dxa"/>
              <w:right w:w="105" w:type="dxa"/>
            </w:tcMar>
            <w:vAlign w:val="center"/>
          </w:tcPr>
          <w:p w14:paraId="26A53A5B">
            <w:pPr>
              <w:spacing w:line="300" w:lineRule="exact"/>
              <w:jc w:val="center"/>
              <w:rPr>
                <w:rFonts w:eastAsia="楷体_GB2312"/>
                <w:sz w:val="18"/>
                <w:szCs w:val="18"/>
              </w:rPr>
            </w:pPr>
            <w:r>
              <w:rPr>
                <w:rFonts w:eastAsia="楷体_GB2312"/>
                <w:sz w:val="18"/>
                <w:szCs w:val="18"/>
              </w:rPr>
              <w:t>固定资产</w:t>
            </w:r>
          </w:p>
          <w:p w14:paraId="4AD7A06C">
            <w:pPr>
              <w:spacing w:line="300" w:lineRule="exact"/>
              <w:jc w:val="center"/>
              <w:rPr>
                <w:rFonts w:eastAsia="楷体_GB2312"/>
                <w:sz w:val="18"/>
                <w:szCs w:val="18"/>
              </w:rPr>
            </w:pPr>
            <w:r>
              <w:rPr>
                <w:rFonts w:eastAsia="楷体_GB2312"/>
                <w:sz w:val="18"/>
                <w:szCs w:val="18"/>
              </w:rPr>
              <w:t>利用率</w:t>
            </w:r>
          </w:p>
        </w:tc>
        <w:tc>
          <w:tcPr>
            <w:tcW w:w="701" w:type="dxa"/>
            <w:tcMar>
              <w:top w:w="0" w:type="dxa"/>
              <w:left w:w="105" w:type="dxa"/>
              <w:bottom w:w="0" w:type="dxa"/>
              <w:right w:w="105" w:type="dxa"/>
            </w:tcMar>
            <w:vAlign w:val="center"/>
          </w:tcPr>
          <w:p w14:paraId="6A6F02B3">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14:paraId="18243816">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2963" w:type="dxa"/>
            <w:tcMar>
              <w:top w:w="0" w:type="dxa"/>
              <w:left w:w="105" w:type="dxa"/>
              <w:bottom w:w="0" w:type="dxa"/>
              <w:right w:w="105" w:type="dxa"/>
            </w:tcMar>
            <w:vAlign w:val="center"/>
          </w:tcPr>
          <w:p w14:paraId="25A2D2E7">
            <w:pPr>
              <w:spacing w:line="300" w:lineRule="exact"/>
              <w:jc w:val="left"/>
              <w:rPr>
                <w:rFonts w:eastAsia="楷体_GB2312"/>
                <w:sz w:val="18"/>
                <w:szCs w:val="18"/>
              </w:rPr>
            </w:pPr>
            <w:r>
              <w:rPr>
                <w:rFonts w:eastAsia="楷体_GB2312"/>
                <w:sz w:val="18"/>
                <w:szCs w:val="18"/>
              </w:rPr>
              <w:t>99%≤结果≤100%，得2分；</w:t>
            </w:r>
          </w:p>
          <w:p w14:paraId="4BD3CF58">
            <w:pPr>
              <w:spacing w:line="300" w:lineRule="exact"/>
              <w:jc w:val="left"/>
              <w:rPr>
                <w:rFonts w:eastAsia="楷体_GB2312"/>
                <w:sz w:val="18"/>
                <w:szCs w:val="18"/>
              </w:rPr>
            </w:pPr>
            <w:r>
              <w:rPr>
                <w:rFonts w:eastAsia="楷体_GB2312"/>
                <w:sz w:val="18"/>
                <w:szCs w:val="18"/>
              </w:rPr>
              <w:t>90%≤结果＜99%，得1分；</w:t>
            </w:r>
          </w:p>
          <w:p w14:paraId="50ED093F">
            <w:pPr>
              <w:spacing w:line="300" w:lineRule="exact"/>
              <w:jc w:val="left"/>
              <w:rPr>
                <w:rFonts w:eastAsia="楷体_GB2312"/>
                <w:spacing w:val="-20"/>
                <w:sz w:val="18"/>
                <w:szCs w:val="18"/>
              </w:rPr>
            </w:pPr>
            <w:r>
              <w:rPr>
                <w:rFonts w:eastAsia="楷体_GB2312"/>
                <w:sz w:val="18"/>
                <w:szCs w:val="18"/>
              </w:rPr>
              <w:t>结果＜90%，得0分。</w:t>
            </w:r>
          </w:p>
        </w:tc>
        <w:tc>
          <w:tcPr>
            <w:tcW w:w="1774" w:type="dxa"/>
            <w:tcMar>
              <w:top w:w="0" w:type="dxa"/>
              <w:left w:w="105" w:type="dxa"/>
              <w:bottom w:w="0" w:type="dxa"/>
              <w:right w:w="105" w:type="dxa"/>
            </w:tcMar>
            <w:vAlign w:val="center"/>
          </w:tcPr>
          <w:p w14:paraId="6EF1F33D">
            <w:pPr>
              <w:jc w:val="center"/>
              <w:rPr>
                <w:rFonts w:eastAsia="楷体_GB2312"/>
                <w:sz w:val="18"/>
                <w:szCs w:val="18"/>
              </w:rPr>
            </w:pPr>
            <w:r>
              <w:rPr>
                <w:rFonts w:eastAsia="楷体_GB2312"/>
                <w:sz w:val="18"/>
                <w:szCs w:val="18"/>
              </w:rPr>
              <w:t>固定资产利用率=</w:t>
            </w:r>
            <w:r>
              <w:rPr>
                <w:rFonts w:hint="eastAsia" w:eastAsia="楷体_GB2312"/>
                <w:sz w:val="18"/>
                <w:szCs w:val="18"/>
              </w:rPr>
              <w:t>100%</w:t>
            </w:r>
          </w:p>
        </w:tc>
        <w:tc>
          <w:tcPr>
            <w:tcW w:w="745" w:type="dxa"/>
            <w:tcMar>
              <w:top w:w="0" w:type="dxa"/>
              <w:left w:w="105" w:type="dxa"/>
              <w:bottom w:w="0" w:type="dxa"/>
              <w:right w:w="105" w:type="dxa"/>
            </w:tcMar>
            <w:vAlign w:val="center"/>
          </w:tcPr>
          <w:p w14:paraId="10373C78">
            <w:pPr>
              <w:jc w:val="center"/>
              <w:rPr>
                <w:rFonts w:eastAsia="楷体_GB2312"/>
              </w:rPr>
            </w:pPr>
            <w:r>
              <w:rPr>
                <w:rFonts w:hint="eastAsia" w:eastAsia="楷体_GB2312"/>
              </w:rPr>
              <w:t>2</w:t>
            </w:r>
          </w:p>
        </w:tc>
      </w:tr>
      <w:tr w14:paraId="0BE2F7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tcMar>
              <w:top w:w="0" w:type="dxa"/>
              <w:left w:w="105" w:type="dxa"/>
              <w:bottom w:w="0" w:type="dxa"/>
              <w:right w:w="105" w:type="dxa"/>
            </w:tcMar>
            <w:vAlign w:val="center"/>
          </w:tcPr>
          <w:p w14:paraId="08F42FA3">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tcMar>
              <w:top w:w="0" w:type="dxa"/>
              <w:left w:w="105" w:type="dxa"/>
              <w:bottom w:w="0" w:type="dxa"/>
              <w:right w:w="105" w:type="dxa"/>
            </w:tcMar>
            <w:vAlign w:val="center"/>
          </w:tcPr>
          <w:p w14:paraId="4638A268">
            <w:pPr>
              <w:spacing w:before="100" w:beforeAutospacing="1" w:after="100" w:afterAutospacing="1"/>
              <w:jc w:val="center"/>
              <w:rPr>
                <w:rFonts w:eastAsia="楷体_GB2312"/>
                <w:sz w:val="18"/>
                <w:szCs w:val="18"/>
              </w:rPr>
            </w:pPr>
          </w:p>
          <w:p w14:paraId="6575E60E">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tcMar>
              <w:top w:w="0" w:type="dxa"/>
              <w:left w:w="105" w:type="dxa"/>
              <w:bottom w:w="0" w:type="dxa"/>
              <w:right w:w="105" w:type="dxa"/>
            </w:tcMar>
            <w:vAlign w:val="center"/>
          </w:tcPr>
          <w:p w14:paraId="67BDC316">
            <w:pPr>
              <w:spacing w:line="300" w:lineRule="exact"/>
              <w:jc w:val="center"/>
              <w:rPr>
                <w:rFonts w:eastAsia="楷体_GB2312"/>
                <w:sz w:val="18"/>
                <w:szCs w:val="18"/>
              </w:rPr>
            </w:pPr>
            <w:r>
              <w:rPr>
                <w:rFonts w:eastAsia="楷体_GB2312"/>
                <w:sz w:val="18"/>
                <w:szCs w:val="18"/>
              </w:rPr>
              <w:t>数量</w:t>
            </w:r>
          </w:p>
        </w:tc>
        <w:tc>
          <w:tcPr>
            <w:tcW w:w="701" w:type="dxa"/>
            <w:tcMar>
              <w:top w:w="0" w:type="dxa"/>
              <w:left w:w="105" w:type="dxa"/>
              <w:bottom w:w="0" w:type="dxa"/>
              <w:right w:w="105" w:type="dxa"/>
            </w:tcMar>
            <w:vAlign w:val="center"/>
          </w:tcPr>
          <w:p w14:paraId="71A91DD0">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14:paraId="20EEDBF2">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2963" w:type="dxa"/>
            <w:tcMar>
              <w:top w:w="0" w:type="dxa"/>
              <w:left w:w="105" w:type="dxa"/>
              <w:bottom w:w="0" w:type="dxa"/>
              <w:right w:w="105" w:type="dxa"/>
            </w:tcMar>
            <w:vAlign w:val="center"/>
          </w:tcPr>
          <w:p w14:paraId="15B3C3F0">
            <w:pPr>
              <w:spacing w:line="300" w:lineRule="exact"/>
              <w:jc w:val="left"/>
              <w:rPr>
                <w:rFonts w:eastAsia="楷体_GB2312"/>
                <w:sz w:val="18"/>
                <w:szCs w:val="18"/>
              </w:rPr>
            </w:pPr>
            <w:r>
              <w:rPr>
                <w:rFonts w:eastAsia="楷体_GB2312"/>
                <w:sz w:val="18"/>
                <w:szCs w:val="18"/>
              </w:rPr>
              <w:t>对照绩效目标，按实际产出数量率计算得分</w:t>
            </w:r>
          </w:p>
        </w:tc>
        <w:tc>
          <w:tcPr>
            <w:tcW w:w="1774" w:type="dxa"/>
            <w:tcMar>
              <w:top w:w="0" w:type="dxa"/>
              <w:left w:w="105" w:type="dxa"/>
              <w:bottom w:w="0" w:type="dxa"/>
              <w:right w:w="105" w:type="dxa"/>
            </w:tcMar>
            <w:vAlign w:val="center"/>
          </w:tcPr>
          <w:p w14:paraId="3EBDB10B">
            <w:pPr>
              <w:jc w:val="center"/>
              <w:rPr>
                <w:rFonts w:eastAsia="楷体_GB2312"/>
                <w:sz w:val="18"/>
                <w:szCs w:val="18"/>
              </w:rPr>
            </w:pPr>
            <w:r>
              <w:rPr>
                <w:rFonts w:hint="eastAsia" w:eastAsia="楷体_GB2312"/>
                <w:sz w:val="18"/>
                <w:szCs w:val="18"/>
              </w:rPr>
              <w:t>设置了</w:t>
            </w:r>
            <w:r>
              <w:rPr>
                <w:rFonts w:eastAsia="楷体_GB2312"/>
                <w:sz w:val="18"/>
                <w:szCs w:val="18"/>
              </w:rPr>
              <w:t>整体绩效目标，</w:t>
            </w:r>
            <w:r>
              <w:rPr>
                <w:rFonts w:hint="eastAsia" w:eastAsia="楷体_GB2312"/>
                <w:sz w:val="18"/>
                <w:szCs w:val="18"/>
              </w:rPr>
              <w:t>但是</w:t>
            </w:r>
            <w:r>
              <w:rPr>
                <w:rFonts w:eastAsia="楷体_GB2312"/>
                <w:sz w:val="18"/>
                <w:szCs w:val="18"/>
              </w:rPr>
              <w:t>整体绩效目标设置不完善的</w:t>
            </w:r>
          </w:p>
        </w:tc>
        <w:tc>
          <w:tcPr>
            <w:tcW w:w="745" w:type="dxa"/>
            <w:tcMar>
              <w:top w:w="0" w:type="dxa"/>
              <w:left w:w="105" w:type="dxa"/>
              <w:bottom w:w="0" w:type="dxa"/>
              <w:right w:w="105" w:type="dxa"/>
            </w:tcMar>
            <w:vAlign w:val="center"/>
          </w:tcPr>
          <w:p w14:paraId="2A19AA2D">
            <w:pPr>
              <w:jc w:val="center"/>
              <w:rPr>
                <w:rFonts w:eastAsia="楷体_GB2312"/>
              </w:rPr>
            </w:pPr>
            <w:r>
              <w:rPr>
                <w:rFonts w:hint="eastAsia" w:eastAsia="楷体_GB2312"/>
              </w:rPr>
              <w:t>9</w:t>
            </w:r>
          </w:p>
        </w:tc>
      </w:tr>
      <w:tr w14:paraId="784616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vAlign w:val="center"/>
          </w:tcPr>
          <w:p w14:paraId="33DC0A05">
            <w:pPr>
              <w:jc w:val="center"/>
              <w:rPr>
                <w:rFonts w:eastAsia="楷体_GB2312"/>
                <w:sz w:val="18"/>
                <w:szCs w:val="18"/>
              </w:rPr>
            </w:pPr>
          </w:p>
        </w:tc>
        <w:tc>
          <w:tcPr>
            <w:tcW w:w="1179" w:type="dxa"/>
            <w:vMerge w:val="continue"/>
            <w:vAlign w:val="center"/>
          </w:tcPr>
          <w:p w14:paraId="4F9FEBEA">
            <w:pPr>
              <w:jc w:val="center"/>
              <w:rPr>
                <w:rFonts w:eastAsia="楷体_GB2312"/>
                <w:sz w:val="18"/>
                <w:szCs w:val="18"/>
              </w:rPr>
            </w:pPr>
          </w:p>
        </w:tc>
        <w:tc>
          <w:tcPr>
            <w:tcW w:w="1226" w:type="dxa"/>
            <w:tcMar>
              <w:top w:w="0" w:type="dxa"/>
              <w:left w:w="105" w:type="dxa"/>
              <w:bottom w:w="0" w:type="dxa"/>
              <w:right w:w="105" w:type="dxa"/>
            </w:tcMar>
            <w:vAlign w:val="center"/>
          </w:tcPr>
          <w:p w14:paraId="2789867C">
            <w:pPr>
              <w:spacing w:line="300" w:lineRule="exact"/>
              <w:jc w:val="center"/>
              <w:rPr>
                <w:rFonts w:eastAsia="楷体_GB2312"/>
                <w:sz w:val="18"/>
                <w:szCs w:val="18"/>
              </w:rPr>
            </w:pPr>
            <w:r>
              <w:rPr>
                <w:rFonts w:eastAsia="楷体_GB2312"/>
                <w:sz w:val="18"/>
                <w:szCs w:val="18"/>
              </w:rPr>
              <w:t>质量</w:t>
            </w:r>
          </w:p>
        </w:tc>
        <w:tc>
          <w:tcPr>
            <w:tcW w:w="701" w:type="dxa"/>
            <w:tcMar>
              <w:top w:w="0" w:type="dxa"/>
              <w:left w:w="105" w:type="dxa"/>
              <w:bottom w:w="0" w:type="dxa"/>
              <w:right w:w="105" w:type="dxa"/>
            </w:tcMar>
            <w:vAlign w:val="center"/>
          </w:tcPr>
          <w:p w14:paraId="4A14D21C">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14:paraId="31DA4128">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2963" w:type="dxa"/>
            <w:tcMar>
              <w:top w:w="0" w:type="dxa"/>
              <w:left w:w="105" w:type="dxa"/>
              <w:bottom w:w="0" w:type="dxa"/>
              <w:right w:w="105" w:type="dxa"/>
            </w:tcMar>
            <w:vAlign w:val="center"/>
          </w:tcPr>
          <w:p w14:paraId="55821F5F">
            <w:pPr>
              <w:spacing w:line="300" w:lineRule="exact"/>
              <w:jc w:val="left"/>
              <w:rPr>
                <w:rFonts w:eastAsia="楷体_GB2312"/>
                <w:sz w:val="18"/>
                <w:szCs w:val="18"/>
              </w:rPr>
            </w:pPr>
            <w:r>
              <w:rPr>
                <w:rFonts w:eastAsia="楷体_GB2312"/>
                <w:sz w:val="18"/>
                <w:szCs w:val="18"/>
              </w:rPr>
              <w:t>对照绩效目标，按实际产出质量计算得分</w:t>
            </w:r>
          </w:p>
        </w:tc>
        <w:tc>
          <w:tcPr>
            <w:tcW w:w="1774" w:type="dxa"/>
            <w:tcMar>
              <w:top w:w="0" w:type="dxa"/>
              <w:left w:w="105" w:type="dxa"/>
              <w:bottom w:w="0" w:type="dxa"/>
              <w:right w:w="105" w:type="dxa"/>
            </w:tcMar>
            <w:vAlign w:val="center"/>
          </w:tcPr>
          <w:p w14:paraId="29DE5D80">
            <w:pPr>
              <w:jc w:val="center"/>
              <w:rPr>
                <w:rFonts w:eastAsia="楷体_GB2312"/>
                <w:sz w:val="18"/>
                <w:szCs w:val="18"/>
              </w:rPr>
            </w:pPr>
            <w:r>
              <w:rPr>
                <w:rFonts w:hint="eastAsia" w:eastAsia="楷体_GB2312"/>
                <w:sz w:val="18"/>
                <w:szCs w:val="18"/>
              </w:rPr>
              <w:t>从严执法，严厉打击违规违法</w:t>
            </w:r>
          </w:p>
        </w:tc>
        <w:tc>
          <w:tcPr>
            <w:tcW w:w="745" w:type="dxa"/>
            <w:tcMar>
              <w:top w:w="0" w:type="dxa"/>
              <w:left w:w="105" w:type="dxa"/>
              <w:bottom w:w="0" w:type="dxa"/>
              <w:right w:w="105" w:type="dxa"/>
            </w:tcMar>
            <w:vAlign w:val="center"/>
          </w:tcPr>
          <w:p w14:paraId="20F0EC9A">
            <w:pPr>
              <w:jc w:val="center"/>
              <w:rPr>
                <w:rFonts w:eastAsia="楷体_GB2312"/>
              </w:rPr>
            </w:pPr>
            <w:r>
              <w:rPr>
                <w:rFonts w:hint="eastAsia" w:eastAsia="楷体_GB2312"/>
              </w:rPr>
              <w:t>9</w:t>
            </w:r>
          </w:p>
        </w:tc>
      </w:tr>
      <w:tr w14:paraId="4FEAD2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vAlign w:val="center"/>
          </w:tcPr>
          <w:p w14:paraId="6809D158">
            <w:pPr>
              <w:jc w:val="center"/>
              <w:rPr>
                <w:rFonts w:eastAsia="楷体_GB2312"/>
                <w:sz w:val="18"/>
                <w:szCs w:val="18"/>
              </w:rPr>
            </w:pPr>
          </w:p>
        </w:tc>
        <w:tc>
          <w:tcPr>
            <w:tcW w:w="1179" w:type="dxa"/>
            <w:vMerge w:val="continue"/>
            <w:vAlign w:val="center"/>
          </w:tcPr>
          <w:p w14:paraId="5EE37F01">
            <w:pPr>
              <w:jc w:val="center"/>
              <w:rPr>
                <w:rFonts w:eastAsia="楷体_GB2312"/>
                <w:sz w:val="18"/>
                <w:szCs w:val="18"/>
              </w:rPr>
            </w:pPr>
          </w:p>
        </w:tc>
        <w:tc>
          <w:tcPr>
            <w:tcW w:w="1226" w:type="dxa"/>
            <w:tcMar>
              <w:top w:w="0" w:type="dxa"/>
              <w:left w:w="105" w:type="dxa"/>
              <w:bottom w:w="0" w:type="dxa"/>
              <w:right w:w="105" w:type="dxa"/>
            </w:tcMar>
            <w:vAlign w:val="center"/>
          </w:tcPr>
          <w:p w14:paraId="3E87C363">
            <w:pPr>
              <w:spacing w:line="300" w:lineRule="exact"/>
              <w:jc w:val="center"/>
              <w:rPr>
                <w:rFonts w:eastAsia="楷体_GB2312"/>
                <w:sz w:val="18"/>
                <w:szCs w:val="18"/>
              </w:rPr>
            </w:pPr>
            <w:r>
              <w:rPr>
                <w:rFonts w:eastAsia="楷体_GB2312"/>
                <w:sz w:val="18"/>
                <w:szCs w:val="18"/>
              </w:rPr>
              <w:t>时效</w:t>
            </w:r>
          </w:p>
        </w:tc>
        <w:tc>
          <w:tcPr>
            <w:tcW w:w="701" w:type="dxa"/>
            <w:tcMar>
              <w:top w:w="0" w:type="dxa"/>
              <w:left w:w="105" w:type="dxa"/>
              <w:bottom w:w="0" w:type="dxa"/>
              <w:right w:w="105" w:type="dxa"/>
            </w:tcMar>
            <w:vAlign w:val="center"/>
          </w:tcPr>
          <w:p w14:paraId="773D6E1B">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14:paraId="43AC21B6">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2963" w:type="dxa"/>
            <w:tcMar>
              <w:top w:w="0" w:type="dxa"/>
              <w:left w:w="105" w:type="dxa"/>
              <w:bottom w:w="0" w:type="dxa"/>
              <w:right w:w="105" w:type="dxa"/>
            </w:tcMar>
            <w:vAlign w:val="center"/>
          </w:tcPr>
          <w:p w14:paraId="301F273A">
            <w:pPr>
              <w:spacing w:line="300" w:lineRule="exact"/>
              <w:jc w:val="left"/>
              <w:rPr>
                <w:rFonts w:eastAsia="楷体_GB2312"/>
                <w:sz w:val="18"/>
                <w:szCs w:val="18"/>
              </w:rPr>
            </w:pPr>
            <w:r>
              <w:rPr>
                <w:rFonts w:eastAsia="楷体_GB2312"/>
                <w:sz w:val="18"/>
                <w:szCs w:val="18"/>
              </w:rPr>
              <w:t>对照绩效目标，按实际产出时效计算得分</w:t>
            </w:r>
          </w:p>
        </w:tc>
        <w:tc>
          <w:tcPr>
            <w:tcW w:w="1774" w:type="dxa"/>
            <w:tcMar>
              <w:top w:w="0" w:type="dxa"/>
              <w:left w:w="105" w:type="dxa"/>
              <w:bottom w:w="0" w:type="dxa"/>
              <w:right w:w="105" w:type="dxa"/>
            </w:tcMar>
            <w:vAlign w:val="center"/>
          </w:tcPr>
          <w:p w14:paraId="37E35071">
            <w:pPr>
              <w:jc w:val="center"/>
              <w:rPr>
                <w:rFonts w:eastAsia="楷体_GB2312"/>
                <w:sz w:val="18"/>
                <w:szCs w:val="18"/>
              </w:rPr>
            </w:pPr>
            <w:r>
              <w:rPr>
                <w:rFonts w:hint="eastAsia" w:eastAsia="楷体_GB2312"/>
                <w:sz w:val="18"/>
                <w:szCs w:val="18"/>
              </w:rPr>
              <w:t>工作完成及时性100%</w:t>
            </w:r>
          </w:p>
        </w:tc>
        <w:tc>
          <w:tcPr>
            <w:tcW w:w="745" w:type="dxa"/>
            <w:tcMar>
              <w:top w:w="0" w:type="dxa"/>
              <w:left w:w="105" w:type="dxa"/>
              <w:bottom w:w="0" w:type="dxa"/>
              <w:right w:w="105" w:type="dxa"/>
            </w:tcMar>
            <w:vAlign w:val="center"/>
          </w:tcPr>
          <w:p w14:paraId="5570F220">
            <w:pPr>
              <w:jc w:val="center"/>
              <w:rPr>
                <w:rFonts w:eastAsia="楷体_GB2312"/>
              </w:rPr>
            </w:pPr>
            <w:r>
              <w:rPr>
                <w:rFonts w:hint="eastAsia" w:eastAsia="楷体_GB2312"/>
              </w:rPr>
              <w:t>8</w:t>
            </w:r>
          </w:p>
        </w:tc>
      </w:tr>
      <w:tr w14:paraId="6DB52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14:paraId="4A1D1992">
            <w:pPr>
              <w:jc w:val="center"/>
              <w:rPr>
                <w:rFonts w:eastAsia="楷体_GB2312"/>
                <w:sz w:val="18"/>
                <w:szCs w:val="18"/>
              </w:rPr>
            </w:pPr>
          </w:p>
        </w:tc>
        <w:tc>
          <w:tcPr>
            <w:tcW w:w="1179" w:type="dxa"/>
            <w:vMerge w:val="restart"/>
            <w:tcMar>
              <w:top w:w="0" w:type="dxa"/>
              <w:left w:w="105" w:type="dxa"/>
              <w:bottom w:w="0" w:type="dxa"/>
              <w:right w:w="105" w:type="dxa"/>
            </w:tcMar>
            <w:vAlign w:val="center"/>
          </w:tcPr>
          <w:p w14:paraId="4362F006">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tcMar>
              <w:top w:w="0" w:type="dxa"/>
              <w:left w:w="105" w:type="dxa"/>
              <w:bottom w:w="0" w:type="dxa"/>
              <w:right w:w="105" w:type="dxa"/>
            </w:tcMar>
            <w:vAlign w:val="center"/>
          </w:tcPr>
          <w:p w14:paraId="2768F4F1">
            <w:pPr>
              <w:spacing w:line="300" w:lineRule="exact"/>
              <w:jc w:val="center"/>
              <w:rPr>
                <w:rFonts w:eastAsia="楷体_GB2312"/>
                <w:sz w:val="18"/>
                <w:szCs w:val="18"/>
              </w:rPr>
            </w:pPr>
            <w:r>
              <w:rPr>
                <w:rFonts w:eastAsia="楷体_GB2312"/>
                <w:sz w:val="18"/>
                <w:szCs w:val="18"/>
              </w:rPr>
              <w:t>经济</w:t>
            </w:r>
          </w:p>
          <w:p w14:paraId="5253F390">
            <w:pPr>
              <w:spacing w:line="300" w:lineRule="exact"/>
              <w:jc w:val="center"/>
              <w:rPr>
                <w:rFonts w:eastAsia="楷体_GB2312"/>
                <w:sz w:val="18"/>
                <w:szCs w:val="18"/>
              </w:rPr>
            </w:pPr>
            <w:r>
              <w:rPr>
                <w:rFonts w:eastAsia="楷体_GB2312"/>
                <w:sz w:val="18"/>
                <w:szCs w:val="18"/>
              </w:rPr>
              <w:t>效益</w:t>
            </w:r>
          </w:p>
        </w:tc>
        <w:tc>
          <w:tcPr>
            <w:tcW w:w="701" w:type="dxa"/>
            <w:vMerge w:val="restart"/>
            <w:tcBorders>
              <w:top w:val="single" w:color="auto" w:sz="4" w:space="0"/>
            </w:tcBorders>
            <w:tcMar>
              <w:top w:w="0" w:type="dxa"/>
              <w:left w:w="105" w:type="dxa"/>
              <w:bottom w:w="0" w:type="dxa"/>
              <w:right w:w="105" w:type="dxa"/>
            </w:tcMar>
            <w:vAlign w:val="center"/>
          </w:tcPr>
          <w:p w14:paraId="2C4A76EB">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tcMar>
              <w:top w:w="0" w:type="dxa"/>
              <w:left w:w="105" w:type="dxa"/>
              <w:bottom w:w="0" w:type="dxa"/>
              <w:right w:w="105" w:type="dxa"/>
            </w:tcMar>
            <w:vAlign w:val="center"/>
          </w:tcPr>
          <w:p w14:paraId="12936759">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2963" w:type="dxa"/>
            <w:tcMar>
              <w:top w:w="0" w:type="dxa"/>
              <w:left w:w="105" w:type="dxa"/>
              <w:bottom w:w="0" w:type="dxa"/>
              <w:right w:w="105" w:type="dxa"/>
            </w:tcMar>
            <w:vAlign w:val="center"/>
          </w:tcPr>
          <w:p w14:paraId="14948EFE">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774" w:type="dxa"/>
            <w:tcMar>
              <w:top w:w="0" w:type="dxa"/>
              <w:left w:w="105" w:type="dxa"/>
              <w:bottom w:w="0" w:type="dxa"/>
              <w:right w:w="105" w:type="dxa"/>
            </w:tcMar>
            <w:vAlign w:val="center"/>
          </w:tcPr>
          <w:p w14:paraId="6FAAF885">
            <w:pPr>
              <w:jc w:val="center"/>
              <w:rPr>
                <w:rFonts w:eastAsia="楷体_GB2312"/>
                <w:sz w:val="18"/>
                <w:szCs w:val="18"/>
              </w:rPr>
            </w:pPr>
            <w:r>
              <w:rPr>
                <w:rFonts w:hint="eastAsia" w:eastAsia="楷体_GB2312"/>
                <w:sz w:val="18"/>
                <w:szCs w:val="18"/>
              </w:rPr>
              <w:t>不适用</w:t>
            </w:r>
          </w:p>
        </w:tc>
        <w:tc>
          <w:tcPr>
            <w:tcW w:w="745" w:type="dxa"/>
            <w:tcMar>
              <w:top w:w="0" w:type="dxa"/>
              <w:left w:w="105" w:type="dxa"/>
              <w:bottom w:w="0" w:type="dxa"/>
              <w:right w:w="105" w:type="dxa"/>
            </w:tcMar>
            <w:vAlign w:val="center"/>
          </w:tcPr>
          <w:p w14:paraId="6D806B86">
            <w:pPr>
              <w:jc w:val="center"/>
              <w:rPr>
                <w:rFonts w:eastAsia="楷体_GB2312"/>
              </w:rPr>
            </w:pPr>
            <w:r>
              <w:rPr>
                <w:rFonts w:hint="eastAsia" w:eastAsia="楷体_GB2312"/>
              </w:rPr>
              <w:t>4</w:t>
            </w:r>
          </w:p>
        </w:tc>
      </w:tr>
      <w:tr w14:paraId="5CAF33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vAlign w:val="center"/>
          </w:tcPr>
          <w:p w14:paraId="792CE0D9">
            <w:pPr>
              <w:jc w:val="center"/>
              <w:rPr>
                <w:rFonts w:eastAsia="楷体_GB2312"/>
                <w:sz w:val="18"/>
                <w:szCs w:val="18"/>
              </w:rPr>
            </w:pPr>
          </w:p>
        </w:tc>
        <w:tc>
          <w:tcPr>
            <w:tcW w:w="1179" w:type="dxa"/>
            <w:vMerge w:val="continue"/>
            <w:vAlign w:val="center"/>
          </w:tcPr>
          <w:p w14:paraId="0DB20D6F">
            <w:pPr>
              <w:jc w:val="center"/>
              <w:rPr>
                <w:rFonts w:eastAsia="楷体_GB2312"/>
                <w:sz w:val="18"/>
                <w:szCs w:val="18"/>
              </w:rPr>
            </w:pPr>
          </w:p>
        </w:tc>
        <w:tc>
          <w:tcPr>
            <w:tcW w:w="1226" w:type="dxa"/>
            <w:tcBorders>
              <w:right w:val="single" w:color="auto" w:sz="4" w:space="0"/>
            </w:tcBorders>
            <w:vAlign w:val="center"/>
          </w:tcPr>
          <w:p w14:paraId="08712BCB">
            <w:pPr>
              <w:spacing w:line="300" w:lineRule="exact"/>
              <w:jc w:val="center"/>
              <w:rPr>
                <w:rFonts w:eastAsia="楷体_GB2312"/>
                <w:sz w:val="18"/>
                <w:szCs w:val="18"/>
              </w:rPr>
            </w:pPr>
            <w:r>
              <w:rPr>
                <w:rFonts w:eastAsia="楷体_GB2312"/>
                <w:sz w:val="18"/>
                <w:szCs w:val="18"/>
              </w:rPr>
              <w:t>社会</w:t>
            </w:r>
          </w:p>
          <w:p w14:paraId="5AF892EF">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14:paraId="6EC1D3EC">
            <w:pPr>
              <w:jc w:val="center"/>
              <w:rPr>
                <w:rFonts w:eastAsia="楷体_GB2312"/>
                <w:sz w:val="18"/>
                <w:szCs w:val="18"/>
              </w:rPr>
            </w:pPr>
          </w:p>
        </w:tc>
        <w:tc>
          <w:tcPr>
            <w:tcW w:w="4750" w:type="dxa"/>
            <w:tcBorders>
              <w:top w:val="single" w:color="auto" w:sz="4" w:space="0"/>
            </w:tcBorders>
            <w:tcMar>
              <w:top w:w="0" w:type="dxa"/>
              <w:left w:w="105" w:type="dxa"/>
              <w:bottom w:w="0" w:type="dxa"/>
              <w:right w:w="105" w:type="dxa"/>
            </w:tcMar>
            <w:vAlign w:val="center"/>
          </w:tcPr>
          <w:p w14:paraId="3D5DA849">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2963" w:type="dxa"/>
            <w:tcMar>
              <w:top w:w="0" w:type="dxa"/>
              <w:left w:w="105" w:type="dxa"/>
              <w:bottom w:w="0" w:type="dxa"/>
              <w:right w:w="105" w:type="dxa"/>
            </w:tcMar>
            <w:vAlign w:val="center"/>
          </w:tcPr>
          <w:p w14:paraId="15AA9948">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774" w:type="dxa"/>
            <w:tcMar>
              <w:top w:w="0" w:type="dxa"/>
              <w:left w:w="105" w:type="dxa"/>
              <w:bottom w:w="0" w:type="dxa"/>
              <w:right w:w="105" w:type="dxa"/>
            </w:tcMar>
            <w:vAlign w:val="center"/>
          </w:tcPr>
          <w:p w14:paraId="478E4C59">
            <w:pPr>
              <w:jc w:val="center"/>
              <w:rPr>
                <w:rFonts w:eastAsia="楷体_GB2312"/>
                <w:sz w:val="18"/>
                <w:szCs w:val="18"/>
              </w:rPr>
            </w:pPr>
            <w:r>
              <w:rPr>
                <w:rFonts w:hint="eastAsia" w:eastAsia="楷体_GB2312"/>
                <w:sz w:val="18"/>
                <w:szCs w:val="18"/>
              </w:rPr>
              <w:t>市容市貌明显改观，群众满意度大幅度提高，幸福感增强</w:t>
            </w:r>
          </w:p>
        </w:tc>
        <w:tc>
          <w:tcPr>
            <w:tcW w:w="745" w:type="dxa"/>
            <w:tcMar>
              <w:top w:w="0" w:type="dxa"/>
              <w:left w:w="105" w:type="dxa"/>
              <w:bottom w:w="0" w:type="dxa"/>
              <w:right w:w="105" w:type="dxa"/>
            </w:tcMar>
            <w:vAlign w:val="center"/>
          </w:tcPr>
          <w:p w14:paraId="3DD9B2AE">
            <w:pPr>
              <w:jc w:val="center"/>
              <w:rPr>
                <w:rFonts w:eastAsia="楷体_GB2312"/>
              </w:rPr>
            </w:pPr>
            <w:r>
              <w:rPr>
                <w:rFonts w:hint="eastAsia" w:eastAsia="楷体_GB2312"/>
              </w:rPr>
              <w:t>4</w:t>
            </w:r>
          </w:p>
        </w:tc>
      </w:tr>
      <w:tr w14:paraId="7FDAFC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vAlign w:val="center"/>
          </w:tcPr>
          <w:p w14:paraId="3FC955F9">
            <w:pPr>
              <w:jc w:val="center"/>
              <w:rPr>
                <w:rFonts w:eastAsia="楷体_GB2312"/>
                <w:sz w:val="18"/>
                <w:szCs w:val="18"/>
              </w:rPr>
            </w:pPr>
          </w:p>
        </w:tc>
        <w:tc>
          <w:tcPr>
            <w:tcW w:w="1179" w:type="dxa"/>
            <w:vMerge w:val="continue"/>
            <w:vAlign w:val="center"/>
          </w:tcPr>
          <w:p w14:paraId="6A8F668B">
            <w:pPr>
              <w:jc w:val="center"/>
              <w:rPr>
                <w:rFonts w:eastAsia="楷体_GB2312"/>
                <w:sz w:val="18"/>
                <w:szCs w:val="18"/>
              </w:rPr>
            </w:pPr>
          </w:p>
        </w:tc>
        <w:tc>
          <w:tcPr>
            <w:tcW w:w="1226" w:type="dxa"/>
            <w:vAlign w:val="center"/>
          </w:tcPr>
          <w:p w14:paraId="28DF74B8">
            <w:pPr>
              <w:spacing w:line="300" w:lineRule="exact"/>
              <w:jc w:val="center"/>
              <w:rPr>
                <w:rFonts w:eastAsia="楷体_GB2312"/>
                <w:sz w:val="18"/>
                <w:szCs w:val="18"/>
              </w:rPr>
            </w:pPr>
            <w:r>
              <w:rPr>
                <w:rFonts w:eastAsia="楷体_GB2312"/>
                <w:sz w:val="18"/>
                <w:szCs w:val="18"/>
              </w:rPr>
              <w:t>环境</w:t>
            </w:r>
          </w:p>
          <w:p w14:paraId="452147D1">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14:paraId="554E6135">
            <w:pPr>
              <w:jc w:val="center"/>
              <w:rPr>
                <w:rFonts w:eastAsia="楷体_GB2312"/>
                <w:sz w:val="18"/>
                <w:szCs w:val="18"/>
              </w:rPr>
            </w:pPr>
          </w:p>
        </w:tc>
        <w:tc>
          <w:tcPr>
            <w:tcW w:w="4750" w:type="dxa"/>
            <w:tcBorders>
              <w:right w:val="nil"/>
            </w:tcBorders>
            <w:tcMar>
              <w:top w:w="0" w:type="dxa"/>
              <w:left w:w="105" w:type="dxa"/>
              <w:bottom w:w="0" w:type="dxa"/>
              <w:right w:w="105" w:type="dxa"/>
            </w:tcMar>
            <w:vAlign w:val="center"/>
          </w:tcPr>
          <w:p w14:paraId="041D2810">
            <w:pPr>
              <w:spacing w:line="300" w:lineRule="exact"/>
              <w:jc w:val="left"/>
              <w:rPr>
                <w:rFonts w:eastAsia="楷体_GB2312"/>
                <w:sz w:val="18"/>
                <w:szCs w:val="18"/>
              </w:rPr>
            </w:pPr>
            <w:r>
              <w:rPr>
                <w:rFonts w:eastAsia="楷体_GB2312"/>
                <w:sz w:val="18"/>
                <w:szCs w:val="18"/>
              </w:rPr>
              <w:t>对照整体绩效目标评价。未设</w:t>
            </w:r>
          </w:p>
          <w:p w14:paraId="28685014">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2963" w:type="dxa"/>
            <w:tcMar>
              <w:top w:w="0" w:type="dxa"/>
              <w:left w:w="105" w:type="dxa"/>
              <w:bottom w:w="0" w:type="dxa"/>
              <w:right w:w="105" w:type="dxa"/>
            </w:tcMar>
            <w:vAlign w:val="center"/>
          </w:tcPr>
          <w:p w14:paraId="323FB683">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774" w:type="dxa"/>
            <w:tcMar>
              <w:top w:w="0" w:type="dxa"/>
              <w:left w:w="105" w:type="dxa"/>
              <w:bottom w:w="0" w:type="dxa"/>
              <w:right w:w="105" w:type="dxa"/>
            </w:tcMar>
            <w:vAlign w:val="center"/>
          </w:tcPr>
          <w:p w14:paraId="3EE41327">
            <w:pPr>
              <w:jc w:val="center"/>
              <w:rPr>
                <w:rFonts w:eastAsia="楷体_GB2312"/>
                <w:sz w:val="18"/>
                <w:szCs w:val="18"/>
              </w:rPr>
            </w:pPr>
            <w:r>
              <w:rPr>
                <w:rFonts w:hint="eastAsia" w:eastAsia="楷体_GB2312"/>
                <w:sz w:val="18"/>
                <w:szCs w:val="18"/>
              </w:rPr>
              <w:t>城市提质，环境改善，增进市民身体健康  明显提高</w:t>
            </w:r>
          </w:p>
        </w:tc>
        <w:tc>
          <w:tcPr>
            <w:tcW w:w="745" w:type="dxa"/>
            <w:tcMar>
              <w:top w:w="0" w:type="dxa"/>
              <w:left w:w="105" w:type="dxa"/>
              <w:bottom w:w="0" w:type="dxa"/>
              <w:right w:w="105" w:type="dxa"/>
            </w:tcMar>
            <w:vAlign w:val="center"/>
          </w:tcPr>
          <w:p w14:paraId="651D8B90">
            <w:pPr>
              <w:jc w:val="center"/>
              <w:rPr>
                <w:rFonts w:eastAsia="楷体_GB2312"/>
              </w:rPr>
            </w:pPr>
            <w:r>
              <w:rPr>
                <w:rFonts w:hint="eastAsia" w:eastAsia="楷体_GB2312"/>
              </w:rPr>
              <w:t>5</w:t>
            </w:r>
          </w:p>
        </w:tc>
      </w:tr>
      <w:tr w14:paraId="2DBC0A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vAlign w:val="center"/>
          </w:tcPr>
          <w:p w14:paraId="48F9CD71">
            <w:pPr>
              <w:jc w:val="center"/>
              <w:rPr>
                <w:rFonts w:eastAsia="楷体_GB2312"/>
                <w:sz w:val="18"/>
                <w:szCs w:val="18"/>
              </w:rPr>
            </w:pPr>
          </w:p>
        </w:tc>
        <w:tc>
          <w:tcPr>
            <w:tcW w:w="1179" w:type="dxa"/>
            <w:vMerge w:val="continue"/>
            <w:vAlign w:val="center"/>
          </w:tcPr>
          <w:p w14:paraId="62142613">
            <w:pPr>
              <w:jc w:val="center"/>
              <w:rPr>
                <w:rFonts w:eastAsia="楷体_GB2312"/>
                <w:sz w:val="18"/>
                <w:szCs w:val="18"/>
              </w:rPr>
            </w:pPr>
          </w:p>
        </w:tc>
        <w:tc>
          <w:tcPr>
            <w:tcW w:w="1226" w:type="dxa"/>
            <w:vAlign w:val="center"/>
          </w:tcPr>
          <w:p w14:paraId="190425FB">
            <w:pPr>
              <w:spacing w:line="300" w:lineRule="exact"/>
              <w:jc w:val="center"/>
              <w:rPr>
                <w:rFonts w:eastAsia="楷体_GB2312"/>
                <w:sz w:val="18"/>
                <w:szCs w:val="18"/>
              </w:rPr>
            </w:pPr>
            <w:r>
              <w:rPr>
                <w:rFonts w:eastAsia="楷体_GB2312"/>
                <w:sz w:val="18"/>
                <w:szCs w:val="18"/>
              </w:rPr>
              <w:t>可持续性</w:t>
            </w:r>
          </w:p>
        </w:tc>
        <w:tc>
          <w:tcPr>
            <w:tcW w:w="701" w:type="dxa"/>
            <w:vMerge w:val="continue"/>
            <w:vAlign w:val="center"/>
          </w:tcPr>
          <w:p w14:paraId="218F397C">
            <w:pPr>
              <w:jc w:val="center"/>
              <w:rPr>
                <w:rFonts w:eastAsia="楷体_GB2312"/>
                <w:sz w:val="18"/>
                <w:szCs w:val="18"/>
              </w:rPr>
            </w:pPr>
          </w:p>
        </w:tc>
        <w:tc>
          <w:tcPr>
            <w:tcW w:w="4750" w:type="dxa"/>
            <w:tcMar>
              <w:top w:w="0" w:type="dxa"/>
              <w:left w:w="105" w:type="dxa"/>
              <w:bottom w:w="0" w:type="dxa"/>
              <w:right w:w="105" w:type="dxa"/>
            </w:tcMar>
            <w:vAlign w:val="center"/>
          </w:tcPr>
          <w:p w14:paraId="38A28B38">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2963" w:type="dxa"/>
            <w:tcMar>
              <w:top w:w="0" w:type="dxa"/>
              <w:left w:w="105" w:type="dxa"/>
              <w:bottom w:w="0" w:type="dxa"/>
              <w:right w:w="105" w:type="dxa"/>
            </w:tcMar>
            <w:vAlign w:val="center"/>
          </w:tcPr>
          <w:p w14:paraId="182CB93D">
            <w:pPr>
              <w:spacing w:line="300" w:lineRule="exact"/>
              <w:jc w:val="left"/>
              <w:rPr>
                <w:rFonts w:eastAsia="楷体_GB2312"/>
                <w:sz w:val="18"/>
                <w:szCs w:val="18"/>
              </w:rPr>
            </w:pPr>
            <w:r>
              <w:rPr>
                <w:rFonts w:eastAsia="楷体_GB2312"/>
                <w:sz w:val="18"/>
                <w:szCs w:val="18"/>
              </w:rPr>
              <w:t>对照绩效目标，按实际情况计算得分</w:t>
            </w:r>
          </w:p>
        </w:tc>
        <w:tc>
          <w:tcPr>
            <w:tcW w:w="1774" w:type="dxa"/>
            <w:tcMar>
              <w:top w:w="0" w:type="dxa"/>
              <w:left w:w="105" w:type="dxa"/>
              <w:bottom w:w="0" w:type="dxa"/>
              <w:right w:w="105" w:type="dxa"/>
            </w:tcMar>
            <w:vAlign w:val="center"/>
          </w:tcPr>
          <w:p w14:paraId="687F7DF5">
            <w:pPr>
              <w:jc w:val="center"/>
              <w:rPr>
                <w:rFonts w:eastAsia="楷体_GB2312"/>
                <w:sz w:val="18"/>
                <w:szCs w:val="18"/>
              </w:rPr>
            </w:pPr>
            <w:r>
              <w:rPr>
                <w:rFonts w:hint="eastAsia" w:eastAsia="楷体_GB2312"/>
                <w:sz w:val="18"/>
                <w:szCs w:val="18"/>
              </w:rPr>
              <w:t>保持文明县城，国家卫生城市，全国园林县城的各项指标</w:t>
            </w:r>
          </w:p>
        </w:tc>
        <w:tc>
          <w:tcPr>
            <w:tcW w:w="745" w:type="dxa"/>
            <w:tcMar>
              <w:top w:w="0" w:type="dxa"/>
              <w:left w:w="105" w:type="dxa"/>
              <w:bottom w:w="0" w:type="dxa"/>
              <w:right w:w="105" w:type="dxa"/>
            </w:tcMar>
            <w:vAlign w:val="center"/>
          </w:tcPr>
          <w:p w14:paraId="160588F0">
            <w:pPr>
              <w:jc w:val="center"/>
              <w:rPr>
                <w:rFonts w:eastAsia="楷体_GB2312"/>
              </w:rPr>
            </w:pPr>
            <w:r>
              <w:rPr>
                <w:rFonts w:hint="eastAsia" w:eastAsia="楷体_GB2312"/>
              </w:rPr>
              <w:t>5</w:t>
            </w:r>
          </w:p>
        </w:tc>
      </w:tr>
      <w:tr w14:paraId="6556CC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vAlign w:val="center"/>
          </w:tcPr>
          <w:p w14:paraId="1D8ABCF5">
            <w:pPr>
              <w:jc w:val="center"/>
              <w:rPr>
                <w:rFonts w:eastAsia="楷体_GB2312"/>
                <w:sz w:val="18"/>
                <w:szCs w:val="18"/>
              </w:rPr>
            </w:pPr>
          </w:p>
        </w:tc>
        <w:tc>
          <w:tcPr>
            <w:tcW w:w="1179" w:type="dxa"/>
            <w:vMerge w:val="continue"/>
            <w:vAlign w:val="center"/>
          </w:tcPr>
          <w:p w14:paraId="1584A6F2">
            <w:pPr>
              <w:jc w:val="center"/>
              <w:rPr>
                <w:rFonts w:eastAsia="楷体_GB2312"/>
                <w:sz w:val="18"/>
                <w:szCs w:val="18"/>
              </w:rPr>
            </w:pPr>
          </w:p>
        </w:tc>
        <w:tc>
          <w:tcPr>
            <w:tcW w:w="1226" w:type="dxa"/>
            <w:tcMar>
              <w:top w:w="0" w:type="dxa"/>
              <w:left w:w="105" w:type="dxa"/>
              <w:bottom w:w="0" w:type="dxa"/>
              <w:right w:w="105" w:type="dxa"/>
            </w:tcMar>
            <w:vAlign w:val="center"/>
          </w:tcPr>
          <w:p w14:paraId="23695BED">
            <w:pPr>
              <w:spacing w:line="260" w:lineRule="exact"/>
              <w:jc w:val="center"/>
              <w:rPr>
                <w:rFonts w:eastAsia="楷体_GB2312"/>
                <w:sz w:val="18"/>
                <w:szCs w:val="18"/>
              </w:rPr>
            </w:pPr>
            <w:r>
              <w:rPr>
                <w:rFonts w:eastAsia="楷体_GB2312"/>
                <w:sz w:val="18"/>
                <w:szCs w:val="18"/>
              </w:rPr>
              <w:t>社会公众与服务对象满意度</w:t>
            </w:r>
          </w:p>
        </w:tc>
        <w:tc>
          <w:tcPr>
            <w:tcW w:w="701" w:type="dxa"/>
            <w:tcMar>
              <w:top w:w="0" w:type="dxa"/>
              <w:left w:w="105" w:type="dxa"/>
              <w:bottom w:w="0" w:type="dxa"/>
              <w:right w:w="105" w:type="dxa"/>
            </w:tcMar>
            <w:vAlign w:val="center"/>
          </w:tcPr>
          <w:p w14:paraId="06FEB8D4">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14:paraId="155CBD8F">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2963" w:type="dxa"/>
            <w:tcMar>
              <w:top w:w="0" w:type="dxa"/>
              <w:left w:w="105" w:type="dxa"/>
              <w:bottom w:w="0" w:type="dxa"/>
              <w:right w:w="105" w:type="dxa"/>
            </w:tcMar>
            <w:vAlign w:val="center"/>
          </w:tcPr>
          <w:p w14:paraId="483E2689">
            <w:pPr>
              <w:spacing w:line="300" w:lineRule="exact"/>
              <w:jc w:val="left"/>
              <w:rPr>
                <w:rFonts w:eastAsia="楷体_GB2312"/>
                <w:sz w:val="18"/>
                <w:szCs w:val="18"/>
              </w:rPr>
            </w:pPr>
            <w:r>
              <w:rPr>
                <w:rFonts w:hint="eastAsia" w:eastAsia="楷体_GB2312"/>
                <w:sz w:val="18"/>
                <w:szCs w:val="18"/>
              </w:rPr>
              <w:t>90%≤满意度≤100%记10分，</w:t>
            </w:r>
          </w:p>
          <w:p w14:paraId="6DFCB12D">
            <w:pPr>
              <w:spacing w:line="300" w:lineRule="exact"/>
              <w:jc w:val="left"/>
              <w:rPr>
                <w:rFonts w:eastAsia="楷体_GB2312"/>
                <w:sz w:val="18"/>
                <w:szCs w:val="18"/>
              </w:rPr>
            </w:pPr>
            <w:r>
              <w:rPr>
                <w:rFonts w:hint="eastAsia" w:eastAsia="楷体_GB2312"/>
                <w:sz w:val="18"/>
                <w:szCs w:val="18"/>
              </w:rPr>
              <w:t>80%≤满意度&lt;90%记8分，</w:t>
            </w:r>
          </w:p>
          <w:p w14:paraId="4A9E69FA">
            <w:pPr>
              <w:spacing w:line="300" w:lineRule="exact"/>
              <w:jc w:val="left"/>
              <w:rPr>
                <w:rFonts w:eastAsia="楷体_GB2312"/>
                <w:sz w:val="18"/>
                <w:szCs w:val="18"/>
              </w:rPr>
            </w:pPr>
            <w:r>
              <w:rPr>
                <w:rFonts w:hint="eastAsia" w:eastAsia="楷体_GB2312"/>
                <w:sz w:val="18"/>
                <w:szCs w:val="18"/>
              </w:rPr>
              <w:t>70%≤满意度&lt;80%  记6分，</w:t>
            </w:r>
          </w:p>
          <w:p w14:paraId="31B81CB9">
            <w:pPr>
              <w:spacing w:line="300" w:lineRule="exact"/>
              <w:jc w:val="left"/>
              <w:rPr>
                <w:rFonts w:eastAsia="楷体_GB2312"/>
                <w:sz w:val="18"/>
                <w:szCs w:val="18"/>
              </w:rPr>
            </w:pPr>
            <w:r>
              <w:rPr>
                <w:rFonts w:hint="eastAsia" w:eastAsia="楷体_GB2312"/>
                <w:sz w:val="18"/>
                <w:szCs w:val="18"/>
              </w:rPr>
              <w:t>60%≤满意度&lt;70%记4分，</w:t>
            </w:r>
          </w:p>
          <w:p w14:paraId="3F4DD582">
            <w:pPr>
              <w:spacing w:line="300" w:lineRule="exact"/>
              <w:jc w:val="left"/>
              <w:rPr>
                <w:rFonts w:eastAsia="楷体_GB2312"/>
                <w:sz w:val="18"/>
                <w:szCs w:val="18"/>
              </w:rPr>
            </w:pPr>
            <w:r>
              <w:rPr>
                <w:rFonts w:hint="eastAsia" w:eastAsia="楷体_GB2312"/>
                <w:sz w:val="18"/>
                <w:szCs w:val="18"/>
              </w:rPr>
              <w:t>满意度&lt;60%记0分。</w:t>
            </w:r>
          </w:p>
        </w:tc>
        <w:tc>
          <w:tcPr>
            <w:tcW w:w="1774" w:type="dxa"/>
            <w:tcMar>
              <w:top w:w="0" w:type="dxa"/>
              <w:left w:w="105" w:type="dxa"/>
              <w:bottom w:w="0" w:type="dxa"/>
              <w:right w:w="105" w:type="dxa"/>
            </w:tcMar>
            <w:vAlign w:val="center"/>
          </w:tcPr>
          <w:p w14:paraId="5E43E4AD">
            <w:pPr>
              <w:jc w:val="center"/>
              <w:rPr>
                <w:rFonts w:eastAsia="楷体_GB2312"/>
                <w:sz w:val="18"/>
                <w:szCs w:val="18"/>
              </w:rPr>
            </w:pPr>
            <w:r>
              <w:rPr>
                <w:rFonts w:hint="eastAsia" w:eastAsia="楷体_GB2312"/>
                <w:sz w:val="18"/>
                <w:szCs w:val="18"/>
              </w:rPr>
              <w:t>满意度85%</w:t>
            </w:r>
          </w:p>
        </w:tc>
        <w:tc>
          <w:tcPr>
            <w:tcW w:w="745" w:type="dxa"/>
            <w:tcMar>
              <w:top w:w="0" w:type="dxa"/>
              <w:left w:w="105" w:type="dxa"/>
              <w:bottom w:w="0" w:type="dxa"/>
              <w:right w:w="105" w:type="dxa"/>
            </w:tcMar>
            <w:vAlign w:val="center"/>
          </w:tcPr>
          <w:p w14:paraId="286E4CB7">
            <w:pPr>
              <w:jc w:val="center"/>
              <w:rPr>
                <w:rFonts w:eastAsia="楷体_GB2312"/>
              </w:rPr>
            </w:pPr>
            <w:r>
              <w:rPr>
                <w:rFonts w:hint="eastAsia" w:eastAsia="楷体_GB2312"/>
              </w:rPr>
              <w:t>8</w:t>
            </w:r>
          </w:p>
        </w:tc>
      </w:tr>
      <w:tr w14:paraId="7B3500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tcMar>
              <w:top w:w="0" w:type="dxa"/>
              <w:left w:w="105" w:type="dxa"/>
              <w:bottom w:w="0" w:type="dxa"/>
              <w:right w:w="105" w:type="dxa"/>
            </w:tcMar>
            <w:vAlign w:val="center"/>
          </w:tcPr>
          <w:p w14:paraId="41FE2BF4">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tcMar>
              <w:top w:w="0" w:type="dxa"/>
              <w:left w:w="105" w:type="dxa"/>
              <w:bottom w:w="0" w:type="dxa"/>
              <w:right w:w="105" w:type="dxa"/>
            </w:tcMar>
            <w:vAlign w:val="center"/>
          </w:tcPr>
          <w:p w14:paraId="0411154D">
            <w:pPr>
              <w:spacing w:before="100" w:beforeAutospacing="1" w:after="100" w:afterAutospacing="1"/>
              <w:rPr>
                <w:rFonts w:eastAsia="楷体_GB2312"/>
                <w:sz w:val="22"/>
                <w:szCs w:val="22"/>
              </w:rPr>
            </w:pPr>
            <w:r>
              <w:rPr>
                <w:rFonts w:eastAsia="楷体_GB2312"/>
                <w:sz w:val="22"/>
                <w:szCs w:val="22"/>
              </w:rPr>
              <w:t>—</w:t>
            </w:r>
          </w:p>
        </w:tc>
        <w:tc>
          <w:tcPr>
            <w:tcW w:w="1226" w:type="dxa"/>
            <w:tcMar>
              <w:top w:w="0" w:type="dxa"/>
              <w:left w:w="105" w:type="dxa"/>
              <w:bottom w:w="0" w:type="dxa"/>
              <w:right w:w="105" w:type="dxa"/>
            </w:tcMar>
            <w:vAlign w:val="center"/>
          </w:tcPr>
          <w:p w14:paraId="61B4B3C5">
            <w:pPr>
              <w:spacing w:before="100" w:beforeAutospacing="1" w:after="100" w:afterAutospacing="1"/>
              <w:rPr>
                <w:rFonts w:eastAsia="楷体_GB2312"/>
                <w:sz w:val="22"/>
                <w:szCs w:val="22"/>
              </w:rPr>
            </w:pPr>
            <w:r>
              <w:rPr>
                <w:rFonts w:eastAsia="楷体_GB2312"/>
                <w:sz w:val="22"/>
                <w:szCs w:val="22"/>
              </w:rPr>
              <w:t>——</w:t>
            </w:r>
          </w:p>
        </w:tc>
        <w:tc>
          <w:tcPr>
            <w:tcW w:w="701" w:type="dxa"/>
            <w:tcMar>
              <w:top w:w="0" w:type="dxa"/>
              <w:left w:w="105" w:type="dxa"/>
              <w:bottom w:w="0" w:type="dxa"/>
              <w:right w:w="105" w:type="dxa"/>
            </w:tcMar>
            <w:vAlign w:val="center"/>
          </w:tcPr>
          <w:p w14:paraId="40AA3D71">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tcMar>
              <w:top w:w="0" w:type="dxa"/>
              <w:left w:w="105" w:type="dxa"/>
              <w:bottom w:w="0" w:type="dxa"/>
              <w:right w:w="105" w:type="dxa"/>
            </w:tcMar>
            <w:vAlign w:val="center"/>
          </w:tcPr>
          <w:p w14:paraId="120FE267">
            <w:pPr>
              <w:spacing w:line="300" w:lineRule="exact"/>
              <w:jc w:val="center"/>
              <w:rPr>
                <w:rFonts w:eastAsia="楷体_GB2312"/>
              </w:rPr>
            </w:pPr>
            <w:r>
              <w:rPr>
                <w:rFonts w:eastAsia="楷体_GB2312"/>
              </w:rPr>
              <w:t>——</w:t>
            </w:r>
          </w:p>
        </w:tc>
        <w:tc>
          <w:tcPr>
            <w:tcW w:w="2963" w:type="dxa"/>
            <w:tcMar>
              <w:top w:w="0" w:type="dxa"/>
              <w:left w:w="105" w:type="dxa"/>
              <w:bottom w:w="0" w:type="dxa"/>
              <w:right w:w="105" w:type="dxa"/>
            </w:tcMar>
            <w:vAlign w:val="center"/>
          </w:tcPr>
          <w:p w14:paraId="095CFE12">
            <w:pPr>
              <w:spacing w:line="300" w:lineRule="exact"/>
              <w:jc w:val="center"/>
              <w:rPr>
                <w:rFonts w:eastAsia="楷体_GB2312"/>
              </w:rPr>
            </w:pPr>
            <w:r>
              <w:rPr>
                <w:rFonts w:eastAsia="楷体_GB2312"/>
              </w:rPr>
              <w:t>——</w:t>
            </w:r>
          </w:p>
        </w:tc>
        <w:tc>
          <w:tcPr>
            <w:tcW w:w="1774" w:type="dxa"/>
            <w:tcMar>
              <w:top w:w="0" w:type="dxa"/>
              <w:left w:w="105" w:type="dxa"/>
              <w:bottom w:w="0" w:type="dxa"/>
              <w:right w:w="105" w:type="dxa"/>
            </w:tcMar>
            <w:vAlign w:val="center"/>
          </w:tcPr>
          <w:p w14:paraId="29264608">
            <w:pPr>
              <w:spacing w:before="100" w:beforeAutospacing="1" w:after="100" w:afterAutospacing="1"/>
              <w:jc w:val="center"/>
              <w:rPr>
                <w:rFonts w:eastAsia="楷体_GB2312"/>
              </w:rPr>
            </w:pPr>
            <w:r>
              <w:rPr>
                <w:rFonts w:eastAsia="楷体_GB2312"/>
              </w:rPr>
              <w:t>——</w:t>
            </w:r>
          </w:p>
        </w:tc>
        <w:tc>
          <w:tcPr>
            <w:tcW w:w="745" w:type="dxa"/>
            <w:tcMar>
              <w:top w:w="0" w:type="dxa"/>
              <w:left w:w="105" w:type="dxa"/>
              <w:bottom w:w="0" w:type="dxa"/>
              <w:right w:w="105" w:type="dxa"/>
            </w:tcMar>
            <w:vAlign w:val="center"/>
          </w:tcPr>
          <w:p w14:paraId="16C61868">
            <w:pPr>
              <w:rPr>
                <w:rFonts w:eastAsia="楷体_GB2312"/>
              </w:rPr>
            </w:pPr>
            <w:r>
              <w:rPr>
                <w:rFonts w:hint="eastAsia" w:eastAsia="楷体_GB2312"/>
              </w:rPr>
              <w:t>85</w:t>
            </w:r>
          </w:p>
        </w:tc>
      </w:tr>
      <w:tr w14:paraId="2AECF0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tcMar>
              <w:top w:w="0" w:type="dxa"/>
              <w:left w:w="105" w:type="dxa"/>
              <w:bottom w:w="0" w:type="dxa"/>
              <w:right w:w="105" w:type="dxa"/>
            </w:tcMar>
            <w:vAlign w:val="center"/>
          </w:tcPr>
          <w:p w14:paraId="48109914">
            <w:pPr>
              <w:spacing w:before="100" w:beforeAutospacing="1" w:after="100" w:afterAutospacing="1"/>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评价</w:t>
            </w:r>
          </w:p>
          <w:p w14:paraId="7E9DEC4E">
            <w:pPr>
              <w:spacing w:before="100" w:beforeAutospacing="1" w:after="100" w:afterAutospacing="1"/>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tcMar>
              <w:top w:w="0" w:type="dxa"/>
              <w:left w:w="105" w:type="dxa"/>
              <w:bottom w:w="0" w:type="dxa"/>
              <w:right w:w="105" w:type="dxa"/>
            </w:tcMar>
            <w:vAlign w:val="center"/>
          </w:tcPr>
          <w:p w14:paraId="4440D30D">
            <w:pPr>
              <w:spacing w:line="400" w:lineRule="exact"/>
              <w:ind w:firstLine="210" w:firstLineChars="100"/>
              <w:rPr>
                <w:rFonts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14:paraId="749DB877">
      <w:pPr>
        <w:spacing w:line="320" w:lineRule="exact"/>
        <w:ind w:firstLine="6490" w:firstLineChars="2950"/>
        <w:jc w:val="center"/>
        <w:rPr>
          <w:rFonts w:ascii="华文中宋" w:hAnsi="华文中宋" w:eastAsia="华文中宋"/>
          <w:sz w:val="22"/>
          <w:szCs w:val="24"/>
        </w:rPr>
      </w:pPr>
    </w:p>
    <w:p w14:paraId="79A90ED8">
      <w:pPr>
        <w:spacing w:line="320" w:lineRule="exact"/>
        <w:ind w:firstLine="6490" w:firstLineChars="2950"/>
        <w:jc w:val="center"/>
        <w:rPr>
          <w:rFonts w:ascii="楷体" w:hAnsi="楷体" w:eastAsia="楷体" w:cs="楷体"/>
          <w:sz w:val="22"/>
          <w:szCs w:val="24"/>
        </w:rPr>
      </w:pPr>
      <w:r>
        <w:rPr>
          <w:rFonts w:hint="eastAsia" w:ascii="楷体" w:hAnsi="楷体" w:eastAsia="楷体" w:cs="楷体"/>
          <w:sz w:val="22"/>
          <w:szCs w:val="24"/>
        </w:rPr>
        <w:t xml:space="preserve">   单位负责人（签字）：</w:t>
      </w:r>
    </w:p>
    <w:p w14:paraId="3CBB5E68">
      <w:pPr>
        <w:spacing w:line="320" w:lineRule="exact"/>
        <w:ind w:firstLine="6270" w:firstLineChars="2850"/>
        <w:jc w:val="center"/>
        <w:rPr>
          <w:rFonts w:ascii="楷体" w:hAnsi="楷体" w:eastAsia="楷体" w:cs="楷体"/>
          <w:sz w:val="22"/>
          <w:szCs w:val="24"/>
        </w:rPr>
        <w:sectPr>
          <w:pgSz w:w="16838" w:h="11906" w:orient="landscape"/>
          <w:pgMar w:top="1800" w:right="1440" w:bottom="1800" w:left="1440" w:header="851" w:footer="992" w:gutter="0"/>
          <w:cols w:space="720" w:num="1"/>
          <w:docGrid w:type="lines" w:linePitch="312" w:charSpace="0"/>
        </w:sectPr>
      </w:pPr>
      <w:r>
        <w:rPr>
          <w:rFonts w:hint="eastAsia" w:ascii="楷体" w:hAnsi="楷体" w:eastAsia="楷体" w:cs="楷体"/>
          <w:sz w:val="22"/>
          <w:szCs w:val="24"/>
        </w:rPr>
        <w:t xml:space="preserve">     填表日期： 2025 年  3月 18 日</w:t>
      </w:r>
    </w:p>
    <w:p w14:paraId="4A277D7D">
      <w:pPr>
        <w:spacing w:line="320" w:lineRule="exact"/>
        <w:ind w:firstLine="6270" w:firstLineChars="2850"/>
        <w:jc w:val="center"/>
        <w:rPr>
          <w:rFonts w:ascii="楷体" w:hAnsi="楷体" w:eastAsia="楷体" w:cs="楷体"/>
          <w:sz w:val="22"/>
          <w:szCs w:val="24"/>
        </w:rPr>
      </w:pPr>
    </w:p>
    <w:p w14:paraId="2A636BA9">
      <w:pPr>
        <w:spacing w:before="100" w:beforeAutospacing="1" w:after="100" w:afterAutospacing="1"/>
        <w:jc w:val="left"/>
        <w:rPr>
          <w:rFonts w:ascii="仿宋_GB2312" w:hAnsi="仿宋_GB2312" w:eastAsia="仿宋_GB2312" w:cs="仿宋_GB2312"/>
          <w:sz w:val="24"/>
        </w:rPr>
      </w:pPr>
      <w:r>
        <w:rPr>
          <w:rFonts w:hint="eastAsia" w:ascii="仿宋_GB2312" w:hAnsi="仿宋_GB2312" w:eastAsia="仿宋_GB2312" w:cs="仿宋_GB2312"/>
          <w:sz w:val="24"/>
        </w:rPr>
        <w:t>附件1-2</w:t>
      </w:r>
    </w:p>
    <w:p w14:paraId="0CFC129A">
      <w:pPr>
        <w:pStyle w:val="5"/>
        <w:widowControl w:val="0"/>
        <w:spacing w:before="0" w:beforeAutospacing="0" w:after="0" w:afterAutospacing="0" w:line="800" w:lineRule="exact"/>
        <w:jc w:val="center"/>
        <w:rPr>
          <w:rStyle w:val="9"/>
          <w:rFonts w:ascii="Times New Roman" w:hAnsi="Times New Roman" w:eastAsia="方正粗宋简体" w:cs="Times New Roman"/>
          <w:b w:val="0"/>
          <w:bCs w:val="0"/>
          <w:spacing w:val="-23"/>
          <w:sz w:val="36"/>
          <w:szCs w:val="36"/>
        </w:rPr>
      </w:pPr>
      <w:r>
        <w:rPr>
          <w:rStyle w:val="9"/>
          <w:rFonts w:hint="eastAsia" w:ascii="Times New Roman" w:hAnsi="Times New Roman" w:eastAsia="方正粗宋简体" w:cs="Times New Roman"/>
          <w:b w:val="0"/>
          <w:bCs w:val="0"/>
          <w:spacing w:val="-23"/>
          <w:sz w:val="36"/>
          <w:szCs w:val="36"/>
        </w:rPr>
        <w:t>2024</w:t>
      </w:r>
      <w:r>
        <w:rPr>
          <w:rStyle w:val="9"/>
          <w:rFonts w:ascii="Times New Roman" w:hAnsi="Times New Roman" w:eastAsia="方正粗宋简体" w:cs="Times New Roman"/>
          <w:b w:val="0"/>
          <w:bCs w:val="0"/>
          <w:spacing w:val="-23"/>
          <w:sz w:val="36"/>
          <w:szCs w:val="36"/>
        </w:rPr>
        <w:t>年度</w:t>
      </w:r>
      <w:r>
        <w:rPr>
          <w:rFonts w:hint="eastAsia" w:hAnsi="方正粗宋简体" w:eastAsia="方正粗宋简体"/>
          <w:w w:val="85"/>
          <w:sz w:val="36"/>
          <w:szCs w:val="36"/>
        </w:rPr>
        <w:t>城市管理和综合执法局</w:t>
      </w:r>
      <w:r>
        <w:rPr>
          <w:rStyle w:val="9"/>
          <w:rFonts w:ascii="Times New Roman" w:hAnsi="Times New Roman" w:eastAsia="方正粗宋简体" w:cs="Times New Roman"/>
          <w:b w:val="0"/>
          <w:bCs w:val="0"/>
          <w:spacing w:val="-23"/>
          <w:sz w:val="36"/>
          <w:szCs w:val="36"/>
        </w:rPr>
        <w:t>部门（单位）整体支出绩效</w:t>
      </w:r>
    </w:p>
    <w:p w14:paraId="5DC04822">
      <w:pPr>
        <w:pStyle w:val="5"/>
        <w:widowControl w:val="0"/>
        <w:spacing w:before="0" w:beforeAutospacing="0" w:after="0" w:afterAutospacing="0" w:line="800" w:lineRule="exact"/>
        <w:jc w:val="center"/>
        <w:rPr>
          <w:rStyle w:val="9"/>
          <w:rFonts w:ascii="Times New Roman" w:hAnsi="Times New Roman" w:eastAsia="方正粗宋简体" w:cs="Times New Roman"/>
          <w:b w:val="0"/>
          <w:bCs w:val="0"/>
          <w:spacing w:val="-23"/>
          <w:sz w:val="36"/>
          <w:szCs w:val="36"/>
        </w:rPr>
      </w:pPr>
      <w:r>
        <w:rPr>
          <w:rStyle w:val="9"/>
          <w:rFonts w:ascii="Times New Roman" w:hAnsi="Times New Roman" w:eastAsia="方正粗宋简体" w:cs="Times New Roman"/>
          <w:b w:val="0"/>
          <w:bCs w:val="0"/>
          <w:spacing w:val="-23"/>
          <w:sz w:val="36"/>
          <w:szCs w:val="36"/>
        </w:rPr>
        <w:t>自评报告</w:t>
      </w:r>
    </w:p>
    <w:p w14:paraId="3EBE39B9">
      <w:pPr>
        <w:spacing w:before="240" w:line="560" w:lineRule="exact"/>
        <w:ind w:firstLine="400" w:firstLineChars="200"/>
        <w:jc w:val="left"/>
      </w:pPr>
      <w:r>
        <w:t xml:space="preserve">   </w:t>
      </w:r>
      <w:r>
        <w:rPr>
          <w:rFonts w:eastAsia="仿宋_GB2312"/>
          <w:sz w:val="32"/>
          <w:szCs w:val="32"/>
        </w:rPr>
        <w:t>一、部门（单位）基本概况</w:t>
      </w:r>
    </w:p>
    <w:p w14:paraId="7216A9C0">
      <w:pPr>
        <w:spacing w:before="240" w:line="560" w:lineRule="exact"/>
        <w:ind w:firstLine="640" w:firstLineChars="200"/>
        <w:jc w:val="left"/>
        <w:rPr>
          <w:rFonts w:asciiTheme="minorEastAsia" w:hAnsiTheme="minorEastAsia" w:eastAsiaTheme="minorEastAsia"/>
          <w:sz w:val="32"/>
          <w:szCs w:val="32"/>
        </w:rPr>
      </w:pPr>
      <w:r>
        <w:rPr>
          <w:rFonts w:hint="eastAsia" w:cs="宋体" w:asciiTheme="minorEastAsia" w:hAnsiTheme="minorEastAsia" w:eastAsiaTheme="minorEastAsia"/>
          <w:sz w:val="32"/>
          <w:szCs w:val="32"/>
        </w:rPr>
        <w:t>1.负责贯彻执行国家、省、市有关城市管理和综合执法的法律、法规和政策；</w:t>
      </w:r>
    </w:p>
    <w:p w14:paraId="0CD3493A">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2.负责对城区城市管理和综合执法工作的组织领导、指挥协调、考核监督与绩效评价。</w:t>
      </w:r>
    </w:p>
    <w:p w14:paraId="6D2432EA">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3.负责“智慧城市”数字城管平台的建设和管理。</w:t>
      </w:r>
    </w:p>
    <w:p w14:paraId="209549C8">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4.负责城市规划区内主次干道的城市市容、环境卫生的管理工作；</w:t>
      </w:r>
    </w:p>
    <w:p w14:paraId="28601D45">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5.负责城市市政公用设施、市政道路、路灯、城市桥涵、城市排水系统的管理、执法和维护工作；</w:t>
      </w:r>
    </w:p>
    <w:p w14:paraId="40B8EC05">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6.负责城市规划区园林、绿化的管理工作；</w:t>
      </w:r>
    </w:p>
    <w:p w14:paraId="183DB456">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7.负责城市规划区内城市供水（含二次供水）、计划用水、节约用水的管理和执法工作；</w:t>
      </w:r>
    </w:p>
    <w:p w14:paraId="3A18608B">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8.负责城市辖区内户外广告设置管理和执法工作。</w:t>
      </w:r>
    </w:p>
    <w:p w14:paraId="4270D4A3">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9.负责监督管理城市辖区内车辆清洗站、场。</w:t>
      </w:r>
    </w:p>
    <w:p w14:paraId="10EC81BB">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10.负责城区建筑垃圾倾倒、运输、消纳、处置的管理和执法工作。</w:t>
      </w:r>
    </w:p>
    <w:p w14:paraId="64FE6CC1">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11.负责城市规划区内临时占用道路两侧和公共场地的行政许可。</w:t>
      </w:r>
    </w:p>
    <w:p w14:paraId="4E94AB84">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12.负责城市规划区内城市管理综合执法。</w:t>
      </w:r>
    </w:p>
    <w:p w14:paraId="778D0330">
      <w:pPr>
        <w:spacing w:line="540" w:lineRule="exact"/>
        <w:rPr>
          <w:rFonts w:asciiTheme="minorEastAsia" w:hAnsiTheme="minorEastAsia" w:eastAsiaTheme="minorEastAsia"/>
          <w:sz w:val="32"/>
          <w:szCs w:val="32"/>
        </w:rPr>
      </w:pPr>
      <w:r>
        <w:rPr>
          <w:rFonts w:hint="eastAsia" w:cs="Arial" w:asciiTheme="minorEastAsia" w:hAnsiTheme="minorEastAsia" w:eastAsiaTheme="minorEastAsia"/>
          <w:color w:val="333333"/>
          <w:sz w:val="32"/>
          <w:szCs w:val="32"/>
        </w:rPr>
        <w:t>（二）机构设置 </w:t>
      </w:r>
    </w:p>
    <w:p w14:paraId="7C407310">
      <w:pPr>
        <w:widowControl/>
        <w:ind w:firstLine="640" w:firstLineChars="200"/>
        <w:jc w:val="left"/>
        <w:rPr>
          <w:rFonts w:cs="Arial" w:asciiTheme="minorEastAsia" w:hAnsiTheme="minorEastAsia" w:eastAsiaTheme="minorEastAsia"/>
          <w:color w:val="333333"/>
          <w:sz w:val="32"/>
          <w:szCs w:val="32"/>
        </w:rPr>
      </w:pPr>
      <w:r>
        <w:rPr>
          <w:rFonts w:hint="eastAsia" w:asciiTheme="minorEastAsia" w:hAnsiTheme="minorEastAsia" w:eastAsiaTheme="minorEastAsia"/>
          <w:color w:val="333333"/>
          <w:sz w:val="32"/>
          <w:szCs w:val="32"/>
        </w:rPr>
        <w:t>根据上级要求，我单位核定机关行政编制为10名，设局长1名，副局长2名，股室长职数6名， 2024年末实有人员数6人。我单位设下列内设股室：办公室（含督查考评股）、公用事业管理股（园林绿化管理股）、政策法规股、行政审批服务股、市政设施管理股、财务装备股。</w:t>
      </w:r>
    </w:p>
    <w:p w14:paraId="35601FA4">
      <w:pPr>
        <w:spacing w:line="560" w:lineRule="exact"/>
        <w:ind w:firstLine="640" w:firstLineChars="200"/>
        <w:jc w:val="left"/>
        <w:rPr>
          <w:rFonts w:eastAsia="仿宋_GB2312"/>
          <w:sz w:val="32"/>
          <w:szCs w:val="32"/>
        </w:rPr>
      </w:pPr>
      <w:r>
        <w:rPr>
          <w:rFonts w:eastAsia="仿宋_GB2312"/>
          <w:sz w:val="32"/>
          <w:szCs w:val="32"/>
        </w:rPr>
        <w:t>二、部门（单位）整体支出绩效状况</w:t>
      </w:r>
    </w:p>
    <w:p w14:paraId="12B72F96">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2024</w:t>
      </w:r>
      <w:r>
        <w:rPr>
          <w:rFonts w:asciiTheme="minorEastAsia" w:hAnsiTheme="minorEastAsia" w:eastAsiaTheme="minorEastAsia"/>
          <w:sz w:val="32"/>
          <w:szCs w:val="32"/>
        </w:rPr>
        <w:t>年度财政收支</w:t>
      </w:r>
      <w:r>
        <w:rPr>
          <w:rFonts w:hint="eastAsia" w:asciiTheme="minorEastAsia" w:hAnsiTheme="minorEastAsia" w:eastAsiaTheme="minorEastAsia"/>
          <w:sz w:val="32"/>
          <w:szCs w:val="32"/>
        </w:rPr>
        <w:t>情况总体情况说明：</w:t>
      </w:r>
    </w:p>
    <w:p w14:paraId="319D0D9A">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2024年度收入合计3975.77万元。与2023年2510.97万元相比，增加1464.8万元，增加58.33%，主要是因为2024年城管局项目经费支出增加，所以2024年收入比2023年增加。</w:t>
      </w:r>
    </w:p>
    <w:p w14:paraId="6EF933A5">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2024年度年初预算数为3160.62万元。与2023年年初预算数1244.45万元相比，增加1916.17万元，增加153.97%，主要是因为本单位本年度项目经费支出增加导致。</w:t>
      </w:r>
    </w:p>
    <w:p w14:paraId="1E61E961">
      <w:pPr>
        <w:ind w:firstLine="640" w:firstLineChars="200"/>
        <w:rPr>
          <w:rFonts w:cs="黑体" w:asciiTheme="minorEastAsia" w:hAnsiTheme="minorEastAsia" w:eastAsiaTheme="minorEastAsia"/>
          <w:color w:val="000000"/>
          <w:sz w:val="32"/>
          <w:szCs w:val="32"/>
        </w:rPr>
      </w:pPr>
      <w:r>
        <w:rPr>
          <w:rFonts w:hint="eastAsia" w:cs="黑体" w:asciiTheme="minorEastAsia" w:hAnsiTheme="minorEastAsia" w:eastAsiaTheme="minorEastAsia"/>
          <w:color w:val="000000"/>
          <w:sz w:val="32"/>
          <w:szCs w:val="32"/>
        </w:rPr>
        <w:t>国有资产占用情况</w:t>
      </w:r>
      <w:r>
        <w:rPr>
          <w:rFonts w:hint="eastAsia" w:asciiTheme="minorEastAsia" w:hAnsiTheme="minorEastAsia" w:eastAsiaTheme="minorEastAsia"/>
          <w:sz w:val="32"/>
          <w:szCs w:val="32"/>
        </w:rPr>
        <w:t>：</w:t>
      </w:r>
      <w:r>
        <w:rPr>
          <w:rFonts w:hint="eastAsia" w:cs="黑体" w:asciiTheme="minorEastAsia" w:hAnsiTheme="minorEastAsia" w:eastAsiaTheme="minorEastAsia"/>
          <w:color w:val="000000"/>
          <w:sz w:val="32"/>
          <w:szCs w:val="32"/>
        </w:rPr>
        <w:t>截至2024年12月31日，本单位共有车辆0辆，其中，领导干部用车0辆、机要通信用车0辆、应急保障用车0辆、执法执勤用车1辆（城管执法大队使用）、特种专业技术用车0辆、其他用车0辆；单位价值50万元以上通用设备0台（套）；单位价值100万元以上专用设备0台（套）。</w:t>
      </w:r>
    </w:p>
    <w:p w14:paraId="448DEBC3">
      <w:pPr>
        <w:ind w:firstLine="640" w:firstLineChars="200"/>
        <w:rPr>
          <w:rFonts w:cs="仿宋_GB2312" w:asciiTheme="minorEastAsia" w:hAnsiTheme="minorEastAsia" w:eastAsiaTheme="minorEastAsia"/>
          <w:sz w:val="32"/>
          <w:szCs w:val="32"/>
        </w:rPr>
      </w:pPr>
      <w:r>
        <w:rPr>
          <w:rFonts w:hint="eastAsia" w:asciiTheme="minorEastAsia" w:hAnsiTheme="minorEastAsia" w:eastAsiaTheme="minorEastAsia"/>
          <w:sz w:val="32"/>
          <w:szCs w:val="32"/>
        </w:rPr>
        <w:t>我单位严格按照《预算法》和相关财经纪律要求，厉行节约，杜绝不合理开支，降低行政成本，努力让财政资金发挥最大效益，较好地完成了全年预算。</w:t>
      </w:r>
      <w:r>
        <w:rPr>
          <w:rFonts w:hint="eastAsia" w:cs="仿宋_GB2312" w:asciiTheme="minorEastAsia" w:hAnsiTheme="minorEastAsia" w:eastAsiaTheme="minorEastAsia"/>
          <w:sz w:val="32"/>
          <w:szCs w:val="32"/>
        </w:rPr>
        <w:t>我单位2024年的公务用车运行维护费到12月止支出0万元，公务接待费到12月止支出0万元，因财政紧张，跨年度报账所致。</w:t>
      </w:r>
    </w:p>
    <w:p w14:paraId="1A134F60">
      <w:pPr>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根据《部门整体支出绩效评价指标》评分表，自评得分83分，主要绩效如下：</w:t>
      </w:r>
    </w:p>
    <w:p w14:paraId="010AC29F">
      <w:pPr>
        <w:pStyle w:val="14"/>
        <w:adjustRightInd/>
        <w:spacing w:line="580" w:lineRule="exact"/>
        <w:ind w:firstLine="320" w:firstLineChars="100"/>
        <w:jc w:val="both"/>
        <w:rPr>
          <w:rFonts w:cs="Times New Roman" w:asciiTheme="minorEastAsia" w:hAnsiTheme="minorEastAsia" w:eastAsiaTheme="minorEastAsia"/>
          <w:color w:val="auto"/>
          <w:sz w:val="32"/>
          <w:szCs w:val="32"/>
        </w:rPr>
      </w:pPr>
      <w:r>
        <w:rPr>
          <w:rFonts w:hint="eastAsia" w:cs="Times New Roman" w:asciiTheme="minorEastAsia" w:hAnsiTheme="minorEastAsia" w:eastAsiaTheme="minorEastAsia"/>
          <w:color w:val="auto"/>
          <w:sz w:val="32"/>
          <w:szCs w:val="32"/>
        </w:rPr>
        <w:t>（一）聚焦党建，持续推进全面从严治党</w:t>
      </w:r>
    </w:p>
    <w:p w14:paraId="237E14C6">
      <w:pPr>
        <w:pStyle w:val="14"/>
        <w:adjustRightInd/>
        <w:spacing w:line="580" w:lineRule="exact"/>
        <w:ind w:firstLine="640" w:firstLineChars="200"/>
        <w:jc w:val="both"/>
        <w:rPr>
          <w:rFonts w:cs="Times New Roman" w:asciiTheme="minorEastAsia" w:hAnsiTheme="minorEastAsia" w:eastAsiaTheme="minorEastAsia"/>
          <w:color w:val="auto"/>
          <w:sz w:val="32"/>
          <w:szCs w:val="32"/>
        </w:rPr>
      </w:pPr>
      <w:r>
        <w:rPr>
          <w:rFonts w:hint="eastAsia" w:cs="Times New Roman" w:asciiTheme="minorEastAsia" w:hAnsiTheme="minorEastAsia" w:eastAsiaTheme="minorEastAsia"/>
          <w:color w:val="auto"/>
          <w:sz w:val="32"/>
          <w:szCs w:val="32"/>
        </w:rPr>
        <w:t>2024年，局党组充分发挥党建引领作用，执党建之“手”，绣好城市管理之“花”，将党建工作贯穿始终，深入贯彻落实中央、省、市、县工作部署，为城市管理注入“源头活水”。</w:t>
      </w:r>
    </w:p>
    <w:p w14:paraId="6943E551">
      <w:pPr>
        <w:pStyle w:val="14"/>
        <w:adjustRightInd/>
        <w:spacing w:line="580" w:lineRule="exact"/>
        <w:ind w:firstLine="640" w:firstLineChars="200"/>
        <w:jc w:val="both"/>
        <w:rPr>
          <w:rFonts w:cs="Times New Roman" w:asciiTheme="minorEastAsia" w:hAnsiTheme="minorEastAsia" w:eastAsiaTheme="minorEastAsia"/>
          <w:color w:val="auto"/>
          <w:sz w:val="32"/>
          <w:szCs w:val="32"/>
        </w:rPr>
      </w:pPr>
      <w:r>
        <w:rPr>
          <w:rFonts w:hint="eastAsia" w:cs="Times New Roman" w:asciiTheme="minorEastAsia" w:hAnsiTheme="minorEastAsia" w:eastAsiaTheme="minorEastAsia"/>
          <w:color w:val="auto"/>
          <w:sz w:val="32"/>
          <w:szCs w:val="32"/>
        </w:rPr>
        <w:t>1.落实基层党建主体责任和“一岗双责”。以抓好党建是本职、不抓党建是失职、抓不好党建不称职的工作要求，落实抓党建工作责任制，严格落实“一把手”主体责任，定期召开党建工作专题会议，做到年初有研究部署、半年有工作汇报、年终有工作总结。压实班子成员和支部书记“一岗双责”，班子成员要深入分管领域党支部指导支部加强班子建设，把党的政策和上级要求及时传达到位，夯实支部政治基础，支部书记严格履行第一责任人责任，充分发挥党支部战斗堡垒和党员先锋模范作用，打造政治坚定、作风优良、纪律严明、依法履职、群众满意的党支部。</w:t>
      </w:r>
    </w:p>
    <w:p w14:paraId="4D754800">
      <w:pPr>
        <w:pStyle w:val="14"/>
        <w:adjustRightInd/>
        <w:spacing w:line="580" w:lineRule="exact"/>
        <w:ind w:firstLine="640" w:firstLineChars="200"/>
        <w:jc w:val="both"/>
        <w:rPr>
          <w:rFonts w:cs="Times New Roman" w:asciiTheme="minorEastAsia" w:hAnsiTheme="minorEastAsia" w:eastAsiaTheme="minorEastAsia"/>
          <w:color w:val="auto"/>
          <w:sz w:val="32"/>
          <w:szCs w:val="32"/>
        </w:rPr>
      </w:pPr>
      <w:r>
        <w:rPr>
          <w:rFonts w:hint="eastAsia" w:cs="Times New Roman" w:asciiTheme="minorEastAsia" w:hAnsiTheme="minorEastAsia" w:eastAsiaTheme="minorEastAsia"/>
          <w:color w:val="auto"/>
          <w:sz w:val="32"/>
          <w:szCs w:val="32"/>
        </w:rPr>
        <w:t>2.充分发挥党建引领作用。以“围绕发展抓党建，抓好党建促发展”的工作理念，规范党组中心组理论学习会、“三会一课”、领导干部上党课等制度，始终把党的二十大、二十届三中全会精神、习近平新时代中国特色社会主义思想、习近平总书记系列重要讲话指示批示作为学习首要政治任务，采取党员领导干部率先学，线上线下相结合，用好“学习强国”等载体，把党的政治理论、习近平新时代中国特色社会主义思想转化为坚定理想信念、锤炼党性和指导实践、推动工作的强大力量，进一步统一思路、统一行动，引领发展，捍卫“两个确立”，坚决做到“两个维护”，以实干践行使命，以担当诠释忠诚，确保各项重大决策部署在城管系统落地落实，不断提升依法行政能力和城市精细化管理水平。丰富“主题党日”活动，各党支部结合工作实际，利用重要节日节点，开展“重温红色记忆弘扬建党精神”“激情奋斗创新争先”“二十大精神我先行”“奋进新时代共筑中国梦”系列主题活动，教育引导党员干部主动投身到城市管理建设中。至今，党组中心组集中学习13次、研讨交流6次，上党课8次。</w:t>
      </w:r>
    </w:p>
    <w:p w14:paraId="0D6F4A3D">
      <w:pPr>
        <w:pStyle w:val="14"/>
        <w:adjustRightInd/>
        <w:spacing w:line="580" w:lineRule="exact"/>
        <w:ind w:firstLine="640" w:firstLineChars="200"/>
        <w:jc w:val="both"/>
        <w:rPr>
          <w:rFonts w:cs="Times New Roman" w:asciiTheme="minorEastAsia" w:hAnsiTheme="minorEastAsia" w:eastAsiaTheme="minorEastAsia"/>
          <w:color w:val="auto"/>
          <w:sz w:val="32"/>
          <w:szCs w:val="32"/>
        </w:rPr>
      </w:pPr>
      <w:r>
        <w:rPr>
          <w:rFonts w:hint="eastAsia" w:cs="Times New Roman" w:asciiTheme="minorEastAsia" w:hAnsiTheme="minorEastAsia" w:eastAsiaTheme="minorEastAsia"/>
          <w:color w:val="auto"/>
          <w:sz w:val="32"/>
          <w:szCs w:val="32"/>
        </w:rPr>
        <w:t>3.加强意识形态贯彻落实。为贯彻落实党中央和省、市关于意识形态工作的决策部署和指示精神，牢牢把握正确的政治方向和舆论导向，城管执法局结合当前城市管理工作实际，始终把意识形态工作摆在重要位置，坚持把意识形态工作纳入综合目标考评，与中心工作同部署、同落实、同检查、同考核，将意识形态工作纳入党组中心组学习的重要内容，结合学习贯彻习近平新时代中国特色社会主义思想主题教育，对照党中央和上级党委关于意识形态工作的决策部署及指示精神开展学习研讨，在思想上行动上与党中央保持高度一致。</w:t>
      </w:r>
    </w:p>
    <w:p w14:paraId="0EA68944">
      <w:pPr>
        <w:spacing w:line="580" w:lineRule="exact"/>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4.坚持党建为引领，全力推进乡村振兴。我局作为中寨镇降溪村、祥冲村、头家村、半江村的后盾单位，共派驻10名工作队员参与乡村振兴工作。自乡村振兴工作开展以来，我局积极组织单位干部职工深入联系村开展乡村振兴工作、人居环境整治、疫情防控、森林防火宣传值守工作；局主要领导多次到联系村开展调研、座谈，与工作队、村支两委领导共同谋划村产业发展。</w:t>
      </w:r>
    </w:p>
    <w:p w14:paraId="0C7C46FA">
      <w:pPr>
        <w:spacing w:line="580" w:lineRule="exact"/>
        <w:ind w:firstLine="470" w:firstLineChars="147"/>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（二）推进以人民为中心的执法理念，强化城市管理水平</w:t>
      </w:r>
    </w:p>
    <w:p w14:paraId="2985984E">
      <w:pPr>
        <w:pStyle w:val="19"/>
        <w:widowControl/>
        <w:shd w:val="clear" w:color="auto" w:fill="FFFFFF"/>
        <w:spacing w:before="0" w:beforeAutospacing="0" w:after="0" w:afterAutospacing="0" w:line="580" w:lineRule="exact"/>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开展城市管理提升年活动，以“强基础、转作风、树形象”为主题，提升城管执法队伍素质、规范城管执法工作、提高城管执法标准化信息化水平为目标，以城管执法“三进”（即进社区、进企业、进乡镇）活动为契机，重点解决城市卫生管理盲区和城乡行政机关所在辖区管理标准不一等问题。通过提升城管执法公信力和城乡管理一体化为宗旨，达到主动发现问题，服务前置，让执法和服务延伸至行政机关所在辖区方方面面，全面提升长效管理和服务水平。聚焦城管执法主责主业和重点任务，突出政治、法治、业务、形象、实操，夯实执法能力基础，提振队伍精气神，努力锻造一支政治坚定、作风优良、纪律严明、廉洁务实、人民满意的新时代城市管理执法队伍，厚植“法治城管”新优势，重塑城管执法新形象，进一步提升城市管理水平，为“康养新晃、自在晃城”营造和谐有序的城市人文生活和工作环境。</w:t>
      </w:r>
    </w:p>
    <w:p w14:paraId="0CB11E60">
      <w:pPr>
        <w:pStyle w:val="19"/>
        <w:widowControl/>
        <w:shd w:val="clear" w:color="auto" w:fill="FFFFFF"/>
        <w:spacing w:before="0" w:beforeAutospacing="0" w:after="0" w:afterAutospacing="0" w:line="580" w:lineRule="exact"/>
        <w:ind w:firstLine="320" w:firstLineChars="1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（三）维护市容秩序，还人民以“净、治、好”</w:t>
      </w:r>
    </w:p>
    <w:p w14:paraId="5C7AD9C1">
      <w:pPr>
        <w:spacing w:line="580" w:lineRule="exact"/>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1.突出一个“净”字，抓好市容环境整治工作。一是规范市容环境秩序，重点整治了占道经营、清理乱堆乱放、流动摊贩、牛皮癣广告、以人行道乱堆放等工作，其中共纠正倚门出摊(超出门窗占道经营)13500余起；清理本辖区电线杆上的广告绳约七十余斤；清理沿街乱晾晒1900余次；清除乱涂写、乱张贴、牛皮癣15700多处；清理乱堆放2600余处；清理破损门头广告招牌、小灯箱、小黑板1000余个；清理流动摊贩16400余次；劝阻噪声污染900余次。对违规摆摊、占用人行道等问题处理约900余起，防区违法破道、私搭乱建等问题制止约60余起，违规养殖家畜家禽劝导处理30余起，制止破坏市政设施等问题30余起。对城区100余家夜市大拍档进行规范管理，对问题突出的经营户下令停业整改。二是整治车辆乱停乱放，</w:t>
      </w:r>
      <w:r>
        <w:rPr>
          <w:rFonts w:hint="eastAsia" w:asciiTheme="minorEastAsia" w:hAnsiTheme="minorEastAsia" w:eastAsiaTheme="minorEastAsia"/>
          <w:sz w:val="32"/>
          <w:szCs w:val="32"/>
          <w:lang w:val="zh-CN"/>
        </w:rPr>
        <w:t>针对机动车乱停乱放和占用人行道行为进行全面治理，农贸市场及周边、夜郎广场，城北鼓楼广场等地段得到有效规范。对机动车乱停乱放实施</w:t>
      </w:r>
      <w:r>
        <w:rPr>
          <w:rFonts w:hint="eastAsia" w:asciiTheme="minorEastAsia" w:hAnsiTheme="minorEastAsia" w:eastAsiaTheme="minorEastAsia"/>
          <w:sz w:val="32"/>
          <w:szCs w:val="32"/>
        </w:rPr>
        <w:t>贴条3943</w:t>
      </w:r>
      <w:r>
        <w:rPr>
          <w:rFonts w:hint="eastAsia" w:asciiTheme="minorEastAsia" w:hAnsiTheme="minorEastAsia" w:eastAsiaTheme="minorEastAsia"/>
          <w:sz w:val="32"/>
          <w:szCs w:val="32"/>
          <w:lang w:val="zh-CN"/>
        </w:rPr>
        <w:t>台次，</w:t>
      </w:r>
      <w:r>
        <w:rPr>
          <w:rFonts w:hint="eastAsia" w:asciiTheme="minorEastAsia" w:hAnsiTheme="minorEastAsia" w:eastAsiaTheme="minorEastAsia"/>
          <w:sz w:val="32"/>
          <w:szCs w:val="32"/>
        </w:rPr>
        <w:t>对摩托车</w:t>
      </w:r>
      <w:r>
        <w:rPr>
          <w:rFonts w:hint="eastAsia" w:asciiTheme="minorEastAsia" w:hAnsiTheme="minorEastAsia" w:eastAsiaTheme="minorEastAsia"/>
          <w:sz w:val="32"/>
          <w:szCs w:val="32"/>
          <w:lang w:val="zh-CN"/>
        </w:rPr>
        <w:t>乱停乱放实施</w:t>
      </w:r>
      <w:r>
        <w:rPr>
          <w:rFonts w:hint="eastAsia" w:asciiTheme="minorEastAsia" w:hAnsiTheme="minorEastAsia" w:eastAsiaTheme="minorEastAsia"/>
          <w:sz w:val="32"/>
          <w:szCs w:val="32"/>
        </w:rPr>
        <w:t>现场拖离182台次。加大思源学校、汽车站、夜郎寨等地段乱停乱放车辆的执法力度。三是依法打击违建，确保人民群众生命财产权安全。坚持每天巡查，做好巡查工作记录。年初至今截止，下达《责令停止建设通知书》14份，向违建户耐心细致地做好解释及宣讲法律政策工作，有效地遏制违建蔓延势头。接待群众来信来访7次，对他们提出的疑点、难点问题，及时的进行处理和答复，做到件件有落实，事事有回音的处理。拆除违法建筑2处，强制拆除1处，拆除面积约为307㎡；立案查处一般行政程序的12起，结案8起（5起行政处罚，3起不予行政处罚），正在办理案件4起，处罚金额28375.1元。</w:t>
      </w:r>
    </w:p>
    <w:p w14:paraId="1846AD88">
      <w:pPr>
        <w:spacing w:line="580" w:lineRule="exact"/>
        <w:ind w:firstLine="646"/>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把好行政审批关，服务于民。2024年，我局始终把优化营商环境作为推进高质量发展的“头号工程”、经济生态的“第一大事”，扎实开展营商环境优化提升行动，各部门用心用情用力解决企业的急难愁盼问题，持续营造市场化、法治化营商环境，多举措激发市场活力和社会创造力，推进县域经济高质量发展。</w:t>
      </w:r>
    </w:p>
    <w:p w14:paraId="5FA3ACB5">
      <w:pPr>
        <w:spacing w:line="580" w:lineRule="exact"/>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以公开的工作方式，深化行政审批制度改革的市场化、社会化、法治化、标准化、精准化、便民化。截止11月底，共受理各类审批业务127件，办结件127件，办结率均为100%。其中，城市建筑垃圾57项；城市道路挖掘10项；城市道路占用25项；绿地建设报建29项；户外广告3项；挖掘城市绿地2项；占用城市绿地1项。将所有政务服务事项全部进入“互联网＋政务服务”平台，在行政服务大厅办理，实现“一窗办、并联办、一起办、一次办”，真正让企业和群众办事更方便、更快捷、更贴心。</w:t>
      </w:r>
    </w:p>
    <w:p w14:paraId="0F178FED">
      <w:pPr>
        <w:spacing w:line="580" w:lineRule="exact"/>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3.落实信访督办工作，维护社会安全稳定。一是建立领导定期接访制度。我局将每月星期三下午定为信访接待日。截至目前，共接待群众来访40余人次。二是依法依规办理各类信访案件。着重对群众举报件、县长热线、部门转办等各类信访件进行督办。经办人员认真开展调查取证工作，限期办理、限期反馈，做到快办快结。受理12345县长热线、网络舆情147件，群众来电来访71次，办结率、满意率均为100%。三是持续完善城市管理矛盾纠纷调处机制。针对城市管理出现的邻里纠纷问题，通过邀请相关部门、街道、人大代表、政协委员、社区、双方当事人等予以调解，既达到执法效果，又妥善解决双方之间的纠纷。</w:t>
      </w:r>
    </w:p>
    <w:p w14:paraId="686E601F">
      <w:pPr>
        <w:spacing w:line="580" w:lineRule="exact"/>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4.认真办理人大、政协提案议案。经办人员以高度的责任感和使命感，深入调查，分析问题，做好建议、提案的办理工作。今年办理人大议案11件（B类建议1件）、政协提案18件。目前已全部办理完毕，实现见面率、回复率、满意率三个100%。微建议79件，已办结77件，2件正在办理中。</w:t>
      </w:r>
    </w:p>
    <w:p w14:paraId="48FE40B5">
      <w:pPr>
        <w:pStyle w:val="14"/>
        <w:adjustRightInd/>
        <w:spacing w:line="580" w:lineRule="exact"/>
        <w:ind w:firstLine="320" w:firstLineChars="100"/>
        <w:jc w:val="both"/>
        <w:rPr>
          <w:rFonts w:cs="Times New Roman" w:asciiTheme="minorEastAsia" w:hAnsiTheme="minorEastAsia" w:eastAsiaTheme="minorEastAsia"/>
          <w:color w:val="auto"/>
          <w:sz w:val="32"/>
          <w:szCs w:val="32"/>
        </w:rPr>
      </w:pPr>
      <w:r>
        <w:rPr>
          <w:rFonts w:hint="eastAsia" w:cs="Times New Roman" w:asciiTheme="minorEastAsia" w:hAnsiTheme="minorEastAsia" w:eastAsiaTheme="minorEastAsia"/>
          <w:color w:val="auto"/>
          <w:sz w:val="32"/>
          <w:szCs w:val="32"/>
        </w:rPr>
        <w:t>（四）敢担当有作为，推进城市品质持续提升</w:t>
      </w:r>
    </w:p>
    <w:p w14:paraId="67A7BCF1">
      <w:pPr>
        <w:spacing w:line="580" w:lineRule="exact"/>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1.完善基础设施建设 提升服务能力水平。完成主城区晃山路、人民路2.1公里雨污分流管网建设，新增城区320国道、晃山路、通达路和火车站路口雨水篦子18座，疏通人民路和梅林路下水道堵塞疏通370余米；对城区人行道混凝土彩砖破损、松动零星维修325m²；下水道疏通、清淤1km；城区沥青混凝土路面基坑冷补零星修复735㎡；市政下水道井盖更换35座；高铁站门楼大理石零星维修21㎡；竹王大道休闲椅维修6根；城区雨水篦子清淤475座；城区易积水地段新增雨水井21座；教师新城后山坡及老屋场至戴家巷子道路地面硬化465m2;对夜郎广场、鼓楼广场、商业步行街麻石板破损零星维修415m2；城区公厕零星维修及下水道疏通35次；鼓楼广场沟盖板破损板更换维修55m；维修城区4座垃圾中转站。更换老晃城栈道景观灯6盏，姚家院子路灯线路进行改造300米，更换晃州镇后面巷子路灯灯头5盏，线路改造150米；改造320国道线路1.6公里；更换秦占坡路灯灯头14盏；对城区路灯车辆撞毁、倾斜拆除，消除安全隐患6处，对城区路灯维修75次；对一河两岸景观亮化灯进行日常维修及巡查，处理安全隐患6次。</w:t>
      </w:r>
    </w:p>
    <w:p w14:paraId="760B5F2C">
      <w:pPr>
        <w:spacing w:line="580" w:lineRule="exact"/>
        <w:ind w:left="0"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2.聚焦精细化管养 促进城市绿化品质提升。一是加大园林绿化监察管理力度。2024年，通过持续巡查和全面整改，共发现并处理各类园林绿化问题20余起，补植行道树40株、球灌木480株、撒播草种500平方米、补种花箱吉祥草35个。同时，还对园林设施设备进行了全面检查，及时发现并排出存在安全隐患15起。二是启动城区行道树树型修剪三年实施方案。受年初冰雪灾害影响，我县城区园林树木受损严重，调动铲雪车、运输车等车辆65台，清理各类残枝110余车，灾后在城区开展主干道行道树安全修剪工作，集中整治受损树木，消除道路安全隐患，美化城市环境。集中开展修剪工作，对人民路、太阳坪路、中山路等主干道区域树木进行初步修剪整形，预计修剪树木近2000棵。三是全力开展洪灾后绿化修复重建。6月下旬受50年难遇的洪水影响，我县沿河两边绿化带损毁严重，自洪水退后起，先后共组织人员300余人，清理舞水风光带绿化垃圾40余吨，倒伏乔灌木4000余株。</w:t>
      </w:r>
    </w:p>
    <w:p w14:paraId="0629FE04">
      <w:pPr>
        <w:pStyle w:val="17"/>
        <w:spacing w:line="580" w:lineRule="exact"/>
        <w:ind w:firstLine="64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3.全力做好防汛抗旱防范，保障人民生命财产安全。“6.29”抗洪救灾工作中，城管执法局能根据县委、县政府的安排，主动担当、尽职尽责。紧抓黄金72小时和紧扣“汛前、汛中、讯后”三个关键环节，连续作战4天5晚，全力动态巡查疏导疏散，着力清障清淤等，恢复城区正常生产生活秩序，帮助遇困群众，全力守护城市运行安全和人民群众生命财产安全。</w:t>
      </w:r>
    </w:p>
    <w:p w14:paraId="2CACE7FF">
      <w:pPr>
        <w:spacing w:line="560" w:lineRule="exact"/>
        <w:ind w:firstLine="640" w:firstLineChars="200"/>
        <w:jc w:val="left"/>
        <w:rPr>
          <w:rFonts w:eastAsia="仿宋_GB2312"/>
          <w:sz w:val="32"/>
          <w:szCs w:val="32"/>
        </w:rPr>
      </w:pPr>
      <w:r>
        <w:rPr>
          <w:rFonts w:eastAsia="仿宋_GB2312"/>
          <w:sz w:val="32"/>
          <w:szCs w:val="32"/>
        </w:rPr>
        <w:t>三、存在的问题及原因</w:t>
      </w:r>
    </w:p>
    <w:p w14:paraId="685C689E">
      <w:pPr>
        <w:spacing w:line="700" w:lineRule="exact"/>
        <w:ind w:firstLine="640" w:firstLineChars="200"/>
        <w:jc w:val="left"/>
        <w:rPr>
          <w:rFonts w:asciiTheme="minorEastAsia" w:hAnsiTheme="minorEastAsia" w:eastAsiaTheme="minorEastAsia"/>
          <w:sz w:val="32"/>
          <w:szCs w:val="32"/>
        </w:rPr>
      </w:pPr>
      <w:r>
        <w:rPr>
          <w:rFonts w:asciiTheme="minorEastAsia" w:hAnsiTheme="minorEastAsia" w:eastAsiaTheme="minorEastAsia"/>
          <w:sz w:val="32"/>
          <w:szCs w:val="32"/>
        </w:rPr>
        <w:t>当前影响财政资金使用绩效的问题</w:t>
      </w:r>
      <w:r>
        <w:rPr>
          <w:rFonts w:hint="eastAsia" w:asciiTheme="minorEastAsia" w:hAnsiTheme="minorEastAsia" w:eastAsiaTheme="minorEastAsia"/>
          <w:sz w:val="32"/>
          <w:szCs w:val="32"/>
        </w:rPr>
        <w:t>及原因：</w:t>
      </w:r>
    </w:p>
    <w:p w14:paraId="4AFB5F61">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color w:val="121212"/>
          <w:sz w:val="32"/>
          <w:szCs w:val="32"/>
          <w:shd w:val="clear" w:color="auto" w:fill="FFFFFF"/>
        </w:rPr>
        <w:t>绩效理念尚未完全形成，思想认识不一致</w:t>
      </w:r>
    </w:p>
    <w:p w14:paraId="1BB598A8">
      <w:pPr>
        <w:spacing w:line="700" w:lineRule="exact"/>
        <w:ind w:firstLine="640" w:firstLineChars="200"/>
        <w:jc w:val="left"/>
        <w:rPr>
          <w:rFonts w:asciiTheme="minorEastAsia" w:hAnsiTheme="minorEastAsia" w:eastAsiaTheme="minorEastAsia"/>
          <w:color w:val="121212"/>
          <w:sz w:val="32"/>
          <w:szCs w:val="32"/>
          <w:shd w:val="clear" w:color="auto" w:fill="FFFFFF"/>
        </w:rPr>
      </w:pPr>
      <w:r>
        <w:rPr>
          <w:rFonts w:hint="eastAsia" w:asciiTheme="minorEastAsia" w:hAnsiTheme="minorEastAsia" w:eastAsiaTheme="minorEastAsia"/>
          <w:color w:val="121212"/>
          <w:sz w:val="32"/>
          <w:szCs w:val="32"/>
          <w:shd w:val="clear" w:color="auto" w:fill="FFFFFF"/>
        </w:rPr>
        <w:t>财政资金本身错综复杂的利益关系，增加了对绩效评价工作认识的错综复杂性。财政部门、项目管理单位及项目执行单位的理解和把握就有较大的差距，从不同方面削弱了绩效评价工作的地位和作用。绩效评价主要以了解项目进展情况、财政资金使用情况进行监督检查为主，或多或少地涉及了评价绩效的内容，还没有成为真正意义上的财政资金绩效评价。全社会对绩效评价的认识还有一个过程，传统的、固有的观念给绩效评价工作带来相当大的阻力。</w:t>
      </w:r>
    </w:p>
    <w:p w14:paraId="7349AAAC">
      <w:pPr>
        <w:spacing w:line="700" w:lineRule="exact"/>
        <w:ind w:firstLine="640" w:firstLineChars="200"/>
        <w:jc w:val="left"/>
        <w:rPr>
          <w:rFonts w:asciiTheme="minorEastAsia" w:hAnsiTheme="minorEastAsia" w:eastAsiaTheme="minorEastAsia"/>
          <w:color w:val="121212"/>
          <w:sz w:val="32"/>
          <w:szCs w:val="32"/>
          <w:shd w:val="clear" w:color="auto" w:fill="FFFFFF"/>
        </w:rPr>
      </w:pPr>
      <w:r>
        <w:rPr>
          <w:rFonts w:hint="eastAsia" w:asciiTheme="minorEastAsia" w:hAnsiTheme="minorEastAsia" w:eastAsiaTheme="minorEastAsia"/>
          <w:color w:val="121212"/>
          <w:sz w:val="32"/>
          <w:szCs w:val="32"/>
          <w:shd w:val="clear" w:color="auto" w:fill="FFFFFF"/>
        </w:rPr>
        <w:t>2、绩效评价工作缺乏法律性约束和制度保障</w:t>
      </w:r>
    </w:p>
    <w:p w14:paraId="67313B79">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color w:val="121212"/>
          <w:sz w:val="32"/>
          <w:szCs w:val="32"/>
          <w:shd w:val="clear" w:color="auto" w:fill="FFFFFF"/>
        </w:rPr>
        <w:t>财政资金绩效评价工作要取得实效，必须得到立法支持，而且要制度化、经常化。而我国公共投资部门虽然也提出要完善项目投资决策程序，对国家重点投资项目要从立项决策、竣工验收直到财政资金绩效评价，实行全过程管理，但迄今尚未出台全国统一的有关财政资金绩效评价工作的法律法规，使我国财政资金绩效评价工作缺乏法律约束和制度保障。</w:t>
      </w:r>
    </w:p>
    <w:p w14:paraId="78CCBFD2">
      <w:pPr>
        <w:spacing w:line="560" w:lineRule="exact"/>
        <w:ind w:firstLine="640" w:firstLineChars="200"/>
        <w:jc w:val="left"/>
        <w:rPr>
          <w:rFonts w:eastAsia="仿宋_GB2312"/>
          <w:sz w:val="32"/>
          <w:szCs w:val="32"/>
        </w:rPr>
      </w:pPr>
      <w:r>
        <w:rPr>
          <w:rFonts w:eastAsia="仿宋_GB2312"/>
          <w:sz w:val="32"/>
          <w:szCs w:val="32"/>
        </w:rPr>
        <w:t>四、提高财政资金绩效的措施与建议</w:t>
      </w:r>
    </w:p>
    <w:p w14:paraId="4A82D8DC">
      <w:pPr>
        <w:spacing w:line="560" w:lineRule="exact"/>
        <w:ind w:firstLine="640" w:firstLineChars="200"/>
        <w:jc w:val="left"/>
        <w:rPr>
          <w:rFonts w:asciiTheme="minorEastAsia" w:hAnsiTheme="minorEastAsia" w:eastAsiaTheme="minorEastAsia"/>
          <w:sz w:val="32"/>
          <w:szCs w:val="32"/>
        </w:rPr>
      </w:pPr>
      <w:r>
        <w:rPr>
          <w:rFonts w:asciiTheme="minorEastAsia" w:hAnsiTheme="minorEastAsia" w:eastAsiaTheme="minorEastAsia"/>
          <w:sz w:val="32"/>
          <w:szCs w:val="32"/>
        </w:rPr>
        <w:t>针对存在的问题及有关情况，提出下一步提高</w:t>
      </w:r>
      <w:r>
        <w:rPr>
          <w:rFonts w:hint="eastAsia" w:asciiTheme="minorEastAsia" w:hAnsiTheme="minorEastAsia" w:eastAsiaTheme="minorEastAsia"/>
          <w:sz w:val="32"/>
          <w:szCs w:val="32"/>
        </w:rPr>
        <w:t>本单位</w:t>
      </w:r>
      <w:r>
        <w:rPr>
          <w:rFonts w:asciiTheme="minorEastAsia" w:hAnsiTheme="minorEastAsia" w:eastAsiaTheme="minorEastAsia"/>
          <w:sz w:val="32"/>
          <w:szCs w:val="32"/>
        </w:rPr>
        <w:t>财政资金使用绩效的措施与建议</w:t>
      </w:r>
      <w:r>
        <w:rPr>
          <w:rFonts w:hint="eastAsia" w:asciiTheme="minorEastAsia" w:hAnsiTheme="minorEastAsia" w:eastAsiaTheme="minorEastAsia"/>
          <w:sz w:val="32"/>
          <w:szCs w:val="32"/>
        </w:rPr>
        <w:t>：建立健全的财政支出绩效评价体系。进行财政支出绩效评价，最终目的是为了提高财政支出效益，因此财政支出绩效评价体系还必须包括绩效评价信息反馈制度、激励机制和奖惩制度等内容。一方面通过绩效评价信息反馈制度及时了解各项目的实施情况和实施效果；另一方面通过建立激励机制和奖惩制度，改变现行预算制度只重视资金分配、不重视资金使用的状况。首先，把对项目预期目标的绩效评价结果作为预算编制和批复的重要依据，从源头上控制没有绩效和低绩效的项目；其次，实现财政预算管理上的两个转变，即预算拨款由传统的按预算拨款转为按绩效拨款，从过去对预算的重过程管理转变为重结果管理；第三，将本年度绩效评价的结果作为下年度预算安排的重要依据。</w:t>
      </w:r>
    </w:p>
    <w:p w14:paraId="3D8D73EB">
      <w:pPr>
        <w:spacing w:line="560" w:lineRule="exact"/>
        <w:ind w:firstLine="640" w:firstLineChars="200"/>
        <w:jc w:val="left"/>
        <w:rPr>
          <w:rFonts w:eastAsia="仿宋_GB2312"/>
          <w:sz w:val="32"/>
          <w:szCs w:val="32"/>
        </w:rPr>
      </w:pPr>
      <w:r>
        <w:rPr>
          <w:rFonts w:eastAsia="仿宋_GB2312"/>
          <w:sz w:val="32"/>
          <w:szCs w:val="32"/>
        </w:rPr>
        <w:t>五、附件（佐证依据）</w:t>
      </w:r>
    </w:p>
    <w:p w14:paraId="195CFF45">
      <w:pPr>
        <w:spacing w:line="56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此项附件无。</w:t>
      </w:r>
    </w:p>
    <w:p w14:paraId="54371E04">
      <w:pPr>
        <w:spacing w:line="56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sz w:val="32"/>
          <w:szCs w:val="32"/>
        </w:rPr>
        <w:t xml:space="preserve">               </w:t>
      </w:r>
      <w:r>
        <w:rPr>
          <w:rFonts w:eastAsia="仿宋_GB2312"/>
          <w:sz w:val="32"/>
          <w:szCs w:val="32"/>
        </w:rPr>
        <w:t>部门（签章）</w:t>
      </w:r>
    </w:p>
    <w:p w14:paraId="5D2E086B">
      <w:pPr>
        <w:spacing w:before="100" w:beforeAutospacing="1" w:after="100" w:afterAutospacing="1" w:line="240" w:lineRule="exact"/>
        <w:jc w:val="left"/>
        <w:rPr>
          <w:rFonts w:ascii="仿宋_GB2312" w:hAnsi="仿宋_GB2312" w:cs="仿宋_GB2312"/>
          <w:sz w:val="24"/>
        </w:rPr>
      </w:pPr>
      <w:r>
        <w:rPr>
          <w:rFonts w:eastAsia="仿宋_GB2312"/>
          <w:sz w:val="32"/>
          <w:szCs w:val="32"/>
        </w:rPr>
        <w:t xml:space="preserve">                                  </w:t>
      </w:r>
      <w:r>
        <w:rPr>
          <w:rFonts w:hint="eastAsia" w:eastAsia="仿宋_GB2312"/>
          <w:sz w:val="32"/>
          <w:szCs w:val="32"/>
        </w:rPr>
        <w:t xml:space="preserve">   2025</w:t>
      </w:r>
      <w:r>
        <w:rPr>
          <w:rFonts w:eastAsia="仿宋_GB2312"/>
          <w:sz w:val="32"/>
          <w:szCs w:val="32"/>
        </w:rPr>
        <w:t>年</w:t>
      </w:r>
      <w:r>
        <w:rPr>
          <w:rFonts w:hint="eastAsia" w:eastAsia="仿宋_GB2312"/>
          <w:sz w:val="32"/>
          <w:szCs w:val="32"/>
        </w:rPr>
        <w:t>3</w:t>
      </w:r>
      <w:r>
        <w:rPr>
          <w:rFonts w:eastAsia="仿宋_GB2312"/>
          <w:sz w:val="32"/>
          <w:szCs w:val="32"/>
        </w:rPr>
        <w:t xml:space="preserve"> 月 </w:t>
      </w:r>
      <w:r>
        <w:rPr>
          <w:rFonts w:hint="eastAsia" w:eastAsia="仿宋_GB2312"/>
          <w:sz w:val="32"/>
          <w:szCs w:val="32"/>
        </w:rPr>
        <w:t>18</w:t>
      </w:r>
      <w:r>
        <w:rPr>
          <w:rFonts w:eastAsia="仿宋_GB2312"/>
          <w:sz w:val="32"/>
          <w:szCs w:val="32"/>
        </w:rPr>
        <w:t>日</w:t>
      </w:r>
      <w:r>
        <w:rPr>
          <w:sz w:val="24"/>
        </w:rPr>
        <w:br w:type="page"/>
      </w:r>
      <w:r>
        <w:rPr>
          <w:rFonts w:hint="eastAsia" w:ascii="仿宋_GB2312" w:hAnsi="仿宋_GB2312" w:eastAsia="仿宋_GB2312" w:cs="仿宋_GB2312"/>
          <w:sz w:val="24"/>
        </w:rPr>
        <w:t xml:space="preserve"> </w:t>
      </w:r>
    </w:p>
    <w:p w14:paraId="181863AD">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6BC313B2">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523F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6148E79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04ADD46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76F652D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666D729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3B8591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景观亮化维护和一河两岸电费</w:t>
            </w:r>
          </w:p>
        </w:tc>
      </w:tr>
      <w:tr w14:paraId="3D87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2D78F9F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36F562E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1608CB9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21348CF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7B5D36F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吴晓芬</w:t>
            </w:r>
          </w:p>
        </w:tc>
        <w:tc>
          <w:tcPr>
            <w:tcW w:w="1206" w:type="dxa"/>
            <w:tcMar>
              <w:top w:w="0" w:type="dxa"/>
              <w:left w:w="105" w:type="dxa"/>
              <w:bottom w:w="0" w:type="dxa"/>
              <w:right w:w="105" w:type="dxa"/>
            </w:tcMar>
            <w:vAlign w:val="center"/>
          </w:tcPr>
          <w:p w14:paraId="36550B2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7105FA0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7FFC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6415E0C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294DA13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3F0F55C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4B72F3F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7BBDB28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0A59D4F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7D4FB85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6C2D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3C9223BA">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77E25EB9">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0AED0A8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300</w:t>
            </w:r>
          </w:p>
        </w:tc>
        <w:tc>
          <w:tcPr>
            <w:tcW w:w="1628" w:type="dxa"/>
            <w:tcMar>
              <w:top w:w="0" w:type="dxa"/>
              <w:left w:w="105" w:type="dxa"/>
              <w:bottom w:w="0" w:type="dxa"/>
              <w:right w:w="105" w:type="dxa"/>
            </w:tcMar>
            <w:vAlign w:val="center"/>
          </w:tcPr>
          <w:p w14:paraId="757C0C6D">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7617968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231.11</w:t>
            </w:r>
          </w:p>
        </w:tc>
        <w:tc>
          <w:tcPr>
            <w:tcW w:w="1702" w:type="dxa"/>
            <w:gridSpan w:val="2"/>
            <w:tcMar>
              <w:top w:w="0" w:type="dxa"/>
              <w:left w:w="105" w:type="dxa"/>
              <w:bottom w:w="0" w:type="dxa"/>
              <w:right w:w="105" w:type="dxa"/>
            </w:tcMar>
            <w:vAlign w:val="center"/>
          </w:tcPr>
          <w:p w14:paraId="4DBA939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77.03%</w:t>
            </w:r>
          </w:p>
        </w:tc>
      </w:tr>
      <w:tr w14:paraId="153F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56DE49B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5670BC1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3038872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23506A7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6FEC497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4CBC8E6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608E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2FEF36B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4B66A6C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EB6C5FA">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5CB36D7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011BA914">
            <w:pPr>
              <w:spacing w:line="320" w:lineRule="exact"/>
              <w:jc w:val="center"/>
              <w:rPr>
                <w:rFonts w:ascii="仿宋_GB2312" w:hAnsi="仿宋_GB2312" w:eastAsia="仿宋_GB2312" w:cs="仿宋_GB2312"/>
                <w:szCs w:val="21"/>
              </w:rPr>
            </w:pPr>
          </w:p>
        </w:tc>
      </w:tr>
      <w:tr w14:paraId="6527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561943A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1F24FAA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6ADC27A5">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该项目预算执行率为77.03%。根据实际情况评分</w:t>
            </w:r>
          </w:p>
        </w:tc>
        <w:tc>
          <w:tcPr>
            <w:tcW w:w="832" w:type="dxa"/>
            <w:tcMar>
              <w:top w:w="0" w:type="dxa"/>
              <w:left w:w="105" w:type="dxa"/>
              <w:bottom w:w="0" w:type="dxa"/>
              <w:right w:w="105" w:type="dxa"/>
            </w:tcMar>
            <w:vAlign w:val="center"/>
          </w:tcPr>
          <w:p w14:paraId="38C124B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870" w:type="dxa"/>
            <w:tcMar>
              <w:top w:w="0" w:type="dxa"/>
              <w:left w:w="105" w:type="dxa"/>
              <w:bottom w:w="0" w:type="dxa"/>
              <w:right w:w="105" w:type="dxa"/>
            </w:tcMar>
            <w:vAlign w:val="center"/>
          </w:tcPr>
          <w:p w14:paraId="0D3B7798">
            <w:pPr>
              <w:spacing w:line="320" w:lineRule="exact"/>
              <w:jc w:val="center"/>
              <w:rPr>
                <w:rFonts w:ascii="仿宋_GB2312" w:hAnsi="仿宋_GB2312" w:eastAsia="仿宋_GB2312" w:cs="仿宋_GB2312"/>
                <w:szCs w:val="21"/>
              </w:rPr>
            </w:pPr>
          </w:p>
        </w:tc>
      </w:tr>
      <w:tr w14:paraId="6EA4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23C92B3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5D4EA00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EE62E0A">
            <w:pPr>
              <w:spacing w:line="300" w:lineRule="exact"/>
              <w:ind w:left="0"/>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6E02DB6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44CEA7F9">
            <w:pPr>
              <w:spacing w:line="320" w:lineRule="exact"/>
              <w:jc w:val="center"/>
              <w:rPr>
                <w:rFonts w:ascii="仿宋_GB2312" w:hAnsi="仿宋_GB2312" w:eastAsia="仿宋_GB2312" w:cs="仿宋_GB2312"/>
                <w:szCs w:val="21"/>
              </w:rPr>
            </w:pPr>
          </w:p>
        </w:tc>
      </w:tr>
      <w:tr w14:paraId="0FEF4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21E1F64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23D244C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1882E53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6F5354F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2BCEF7C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66309ADE">
            <w:pPr>
              <w:spacing w:line="320" w:lineRule="exact"/>
              <w:jc w:val="center"/>
              <w:rPr>
                <w:rFonts w:ascii="仿宋_GB2312" w:hAnsi="仿宋_GB2312" w:eastAsia="仿宋_GB2312" w:cs="仿宋_GB2312"/>
                <w:szCs w:val="21"/>
              </w:rPr>
            </w:pPr>
          </w:p>
        </w:tc>
      </w:tr>
      <w:tr w14:paraId="27F1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3B831E5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327F704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14F15084">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按时按量且及时支付项目费用</w:t>
            </w:r>
          </w:p>
        </w:tc>
        <w:tc>
          <w:tcPr>
            <w:tcW w:w="832" w:type="dxa"/>
            <w:tcMar>
              <w:top w:w="0" w:type="dxa"/>
              <w:left w:w="105" w:type="dxa"/>
              <w:bottom w:w="0" w:type="dxa"/>
              <w:right w:w="105" w:type="dxa"/>
            </w:tcMar>
            <w:vAlign w:val="center"/>
          </w:tcPr>
          <w:p w14:paraId="07A0372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870" w:type="dxa"/>
            <w:tcMar>
              <w:top w:w="0" w:type="dxa"/>
              <w:left w:w="105" w:type="dxa"/>
              <w:bottom w:w="0" w:type="dxa"/>
              <w:right w:w="105" w:type="dxa"/>
            </w:tcMar>
            <w:vAlign w:val="center"/>
          </w:tcPr>
          <w:p w14:paraId="6BA9B1CF">
            <w:pPr>
              <w:spacing w:line="320" w:lineRule="exact"/>
              <w:jc w:val="center"/>
              <w:rPr>
                <w:rFonts w:ascii="仿宋_GB2312" w:hAnsi="仿宋_GB2312" w:eastAsia="仿宋_GB2312" w:cs="仿宋_GB2312"/>
                <w:szCs w:val="21"/>
              </w:rPr>
            </w:pPr>
          </w:p>
        </w:tc>
      </w:tr>
      <w:tr w14:paraId="1BF4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4507419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17F2759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042F154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美化城区环境，便利群众出行</w:t>
            </w:r>
          </w:p>
        </w:tc>
        <w:tc>
          <w:tcPr>
            <w:tcW w:w="832" w:type="dxa"/>
            <w:tcMar>
              <w:top w:w="0" w:type="dxa"/>
              <w:left w:w="105" w:type="dxa"/>
              <w:bottom w:w="0" w:type="dxa"/>
              <w:right w:w="105" w:type="dxa"/>
            </w:tcMar>
            <w:vAlign w:val="center"/>
          </w:tcPr>
          <w:p w14:paraId="60F69C2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870" w:type="dxa"/>
            <w:tcMar>
              <w:top w:w="0" w:type="dxa"/>
              <w:left w:w="105" w:type="dxa"/>
              <w:bottom w:w="0" w:type="dxa"/>
              <w:right w:w="105" w:type="dxa"/>
            </w:tcMar>
            <w:vAlign w:val="center"/>
          </w:tcPr>
          <w:p w14:paraId="41B05439">
            <w:pPr>
              <w:spacing w:line="320" w:lineRule="exact"/>
              <w:jc w:val="center"/>
              <w:rPr>
                <w:rFonts w:ascii="仿宋_GB2312" w:hAnsi="仿宋_GB2312" w:eastAsia="仿宋_GB2312" w:cs="仿宋_GB2312"/>
                <w:szCs w:val="21"/>
              </w:rPr>
            </w:pPr>
          </w:p>
        </w:tc>
      </w:tr>
      <w:tr w14:paraId="3E6A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54DD8D8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5EE3884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DC6F5B8">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通过调查服务对象满意度为：91%</w:t>
            </w:r>
          </w:p>
        </w:tc>
        <w:tc>
          <w:tcPr>
            <w:tcW w:w="832" w:type="dxa"/>
            <w:tcMar>
              <w:top w:w="0" w:type="dxa"/>
              <w:left w:w="105" w:type="dxa"/>
              <w:bottom w:w="0" w:type="dxa"/>
              <w:right w:w="105" w:type="dxa"/>
            </w:tcMar>
            <w:vAlign w:val="center"/>
          </w:tcPr>
          <w:p w14:paraId="3C8444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189BD19">
            <w:pPr>
              <w:spacing w:line="320" w:lineRule="exact"/>
              <w:jc w:val="center"/>
              <w:rPr>
                <w:rFonts w:ascii="仿宋_GB2312" w:hAnsi="仿宋_GB2312" w:eastAsia="仿宋_GB2312" w:cs="仿宋_GB2312"/>
                <w:szCs w:val="21"/>
              </w:rPr>
            </w:pPr>
          </w:p>
        </w:tc>
      </w:tr>
      <w:tr w14:paraId="42E8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1DDEF24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2D6F245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00250F4D">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7CC641C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91</w:t>
            </w:r>
          </w:p>
        </w:tc>
        <w:tc>
          <w:tcPr>
            <w:tcW w:w="870" w:type="dxa"/>
            <w:tcMar>
              <w:top w:w="0" w:type="dxa"/>
              <w:left w:w="105" w:type="dxa"/>
              <w:bottom w:w="0" w:type="dxa"/>
              <w:right w:w="105" w:type="dxa"/>
            </w:tcMar>
            <w:vAlign w:val="center"/>
          </w:tcPr>
          <w:p w14:paraId="7D2F45FA">
            <w:pPr>
              <w:spacing w:line="320" w:lineRule="exact"/>
              <w:jc w:val="center"/>
              <w:rPr>
                <w:rFonts w:ascii="仿宋_GB2312" w:hAnsi="仿宋_GB2312" w:eastAsia="仿宋_GB2312" w:cs="仿宋_GB2312"/>
                <w:szCs w:val="21"/>
              </w:rPr>
            </w:pPr>
          </w:p>
        </w:tc>
      </w:tr>
      <w:tr w14:paraId="1095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3F85DCC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02E71B38">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1F50C889">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2B2A6765">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12BCCF82">
            <w:pPr>
              <w:spacing w:line="320" w:lineRule="exact"/>
              <w:jc w:val="center"/>
              <w:rPr>
                <w:rFonts w:ascii="仿宋_GB2312" w:hAnsi="仿宋_GB2312" w:eastAsia="仿宋_GB2312" w:cs="仿宋_GB2312"/>
                <w:szCs w:val="21"/>
              </w:rPr>
            </w:pPr>
          </w:p>
        </w:tc>
      </w:tr>
      <w:tr w14:paraId="10BA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4C5DB6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1CA865A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2A4F6A74">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7D225FB8">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735095C7">
            <w:pPr>
              <w:spacing w:line="320" w:lineRule="exact"/>
              <w:jc w:val="center"/>
              <w:rPr>
                <w:rFonts w:ascii="仿宋_GB2312" w:hAnsi="仿宋_GB2312" w:eastAsia="仿宋_GB2312" w:cs="仿宋_GB2312"/>
                <w:szCs w:val="21"/>
              </w:rPr>
            </w:pPr>
          </w:p>
        </w:tc>
      </w:tr>
      <w:tr w14:paraId="0A0E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5C65038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552C56A8">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6DCF4C50">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32EF6014">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6067CC5C">
      <w:pPr>
        <w:spacing w:line="320" w:lineRule="exact"/>
        <w:ind w:left="0"/>
        <w:jc w:val="left"/>
        <w:rPr>
          <w:rFonts w:ascii="华文中宋" w:hAnsi="华文中宋" w:eastAsia="华文中宋"/>
          <w:sz w:val="8"/>
          <w:szCs w:val="10"/>
        </w:rPr>
      </w:pPr>
    </w:p>
    <w:p w14:paraId="68710E4E">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lang w:val="en-US" w:eastAsia="zh-CN"/>
        </w:rPr>
        <w:t xml:space="preserve">吴晓芬  </w:t>
      </w:r>
      <w:r>
        <w:rPr>
          <w:rFonts w:ascii="华文中宋" w:hAnsi="华文中宋" w:eastAsia="华文中宋"/>
          <w:szCs w:val="21"/>
        </w:rPr>
        <w:t>项目负责人（签字）：</w:t>
      </w:r>
      <w:r>
        <w:rPr>
          <w:rFonts w:hint="eastAsia" w:ascii="华文中宋" w:hAnsi="华文中宋" w:eastAsia="华文中宋"/>
          <w:szCs w:val="21"/>
          <w:lang w:val="en-US" w:eastAsia="zh-CN"/>
        </w:rPr>
        <w:t>姚志祥</w:t>
      </w:r>
      <w:r>
        <w:rPr>
          <w:rFonts w:ascii="华文中宋" w:hAnsi="华文中宋" w:eastAsia="华文中宋"/>
          <w:szCs w:val="21"/>
        </w:rPr>
        <w:t xml:space="preserve"> 填表日期： </w:t>
      </w:r>
      <w:r>
        <w:rPr>
          <w:rFonts w:hint="eastAsia" w:ascii="华文中宋" w:hAnsi="华文中宋" w:eastAsia="华文中宋"/>
          <w:szCs w:val="21"/>
        </w:rPr>
        <w:t xml:space="preserve">2025 </w:t>
      </w:r>
      <w:r>
        <w:rPr>
          <w:rFonts w:ascii="华文中宋" w:hAnsi="华文中宋" w:eastAsia="华文中宋"/>
          <w:szCs w:val="21"/>
        </w:rPr>
        <w:t>年 </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528BA115">
      <w:pPr>
        <w:spacing w:line="600" w:lineRule="exact"/>
        <w:jc w:val="center"/>
        <w:rPr>
          <w:rFonts w:cs="仿宋_GB2312" w:asciiTheme="minorEastAsia" w:hAnsiTheme="minorEastAsia" w:eastAsiaTheme="minorEastAsia"/>
          <w:sz w:val="30"/>
          <w:szCs w:val="30"/>
        </w:rPr>
      </w:pPr>
      <w:r>
        <w:rPr>
          <w:rFonts w:hint="eastAsia" w:cs="仿宋_GB2312" w:asciiTheme="minorEastAsia" w:hAnsiTheme="minorEastAsia" w:eastAsiaTheme="minorEastAsia"/>
          <w:sz w:val="30"/>
          <w:szCs w:val="30"/>
        </w:rPr>
        <w:t xml:space="preserve"> </w:t>
      </w:r>
    </w:p>
    <w:p w14:paraId="0C1D1CCF">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rPr>
        <w:t>2024</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14:paraId="12D258C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77302B40">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14:paraId="206B0273">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为保障城市整洁卫生，为市民提供良好的生活环境，县财政安排300万元的年初预算专项资金，用于景观亮化维护和一河两岸电费项目主要是用于城区景观亮化的维护费和一河两岸的电费。</w:t>
      </w:r>
    </w:p>
    <w:p w14:paraId="42731E73">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（二）项目绩效目标。</w:t>
      </w:r>
    </w:p>
    <w:p w14:paraId="7202698C">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1、保障一河两岸市政路灯亮化；</w:t>
      </w:r>
    </w:p>
    <w:p w14:paraId="732C0C19">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2、保障一河两岸路灯的正常运行。</w:t>
      </w:r>
    </w:p>
    <w:p w14:paraId="442DF458">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26BE85B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14:paraId="6166A3C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2024年度项目绩效的绩效评价,了解2024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14:paraId="5EA09A5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667479E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02B5E57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5BFFC59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3E6ED35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2024年度新晃县项目绩效自评计分标准</w:t>
      </w:r>
    </w:p>
    <w:p w14:paraId="36CB373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10AB574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14B328B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36F3F73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13ACE69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0917FF0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[2025]1号《关于开展2024年度部门预算支出绩效自评工作的通知》，本次绩效评价重点评价一河两岸市政路灯亮化电费及维护工程费项目资金的绩效情况，填报绩效项目自评申报表，在对所有取得的资料进行分析整理的基础上按照规定格式编写绩效评价工作报告，然后按照绩效评价资料清单上报县财政局。</w:t>
      </w:r>
    </w:p>
    <w:p w14:paraId="08C34866">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523B531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17A1D6B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78D37B09">
      <w:pPr>
        <w:spacing w:line="560" w:lineRule="exact"/>
        <w:ind w:firstLine="640" w:firstLineChars="200"/>
        <w:jc w:val="left"/>
        <w:rPr>
          <w:rFonts w:asciiTheme="minorEastAsia" w:hAnsiTheme="minorEastAsia" w:eastAsiaTheme="minorEastAsia"/>
          <w:sz w:val="30"/>
          <w:szCs w:val="30"/>
        </w:rPr>
      </w:pPr>
      <w:r>
        <w:rPr>
          <w:rFonts w:hint="eastAsia" w:ascii="仿宋_GB2312" w:eastAsia="仿宋_GB2312"/>
          <w:color w:val="000000"/>
          <w:sz w:val="32"/>
          <w:szCs w:val="32"/>
        </w:rPr>
        <w:t>保障一河两岸市政路灯亮化；保障一河两岸路灯的正常运行。按时支付了相关的电费以及运行维护费用。</w:t>
      </w:r>
    </w:p>
    <w:p w14:paraId="4E73949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2、改善了城市形象,提高了城市品位</w:t>
      </w:r>
    </w:p>
    <w:p w14:paraId="5C054E8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一河两岸的亮化美化，促进市容市貌有了很大的改变,提升了新晃县城区的城市形象。</w:t>
      </w:r>
    </w:p>
    <w:p w14:paraId="2357FC3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3.项目的可持续性分析</w:t>
      </w:r>
    </w:p>
    <w:p w14:paraId="72E4D28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该项目主要对一河两岸进行亮化，为辖区居民创造一个环境优美、宜居的生活及工作环境，项目的可持续性较强。</w:t>
      </w:r>
    </w:p>
    <w:p w14:paraId="6FDA644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43F5DAA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根据对我所2024年项目支出绩效评价指标体系和绩效情况的检查，2024年我局项目支出绩效自评分91分，为“良好”等级（附件2-1）。</w:t>
      </w:r>
    </w:p>
    <w:p w14:paraId="01EFAE2E">
      <w:pPr>
        <w:numPr>
          <w:ilvl w:val="0"/>
          <w:numId w:val="1"/>
        </w:num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绩效评价指标分析</w:t>
      </w:r>
    </w:p>
    <w:p w14:paraId="62C0069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4BF2F02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200802F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1606D85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通过执行县委政府的安排，财政预算300万元用于该项目的实施，最终据实结算相关费用支出。同时监督相关部门保质保量完成设施的正常运转</w:t>
      </w:r>
    </w:p>
    <w:p w14:paraId="2D6247F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235D6E8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1、保障一河两岸路灯的改造大于等于100盏。</w:t>
      </w:r>
    </w:p>
    <w:p w14:paraId="0F3644C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2、路灯亮灯率（一）项目决策情况。</w:t>
      </w:r>
    </w:p>
    <w:p w14:paraId="6ADFCD3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1AAF426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26EBDE4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通过执行县委县政府的决策安排，我局安排专人对该项目进行管理和监督，保障该项目能够顺利实施。</w:t>
      </w:r>
    </w:p>
    <w:p w14:paraId="23C59A5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19FDBB4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1、一河两岸路灯的改造≧100盏。</w:t>
      </w:r>
    </w:p>
    <w:p w14:paraId="77BE4FE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2、一河两岸路灯亮化率≧95%。</w:t>
      </w:r>
    </w:p>
    <w:p w14:paraId="070D696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3、产生的电费以及运行维护费资金拨付按时按量。</w:t>
      </w:r>
    </w:p>
    <w:p w14:paraId="6D0787E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4、整个项目成本控制在300万元以内。</w:t>
      </w:r>
    </w:p>
    <w:p w14:paraId="602069D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25B7EA3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通过对该项目的运行，使城区居民有了更美好的居住环境。美化城市周边环境，方便居民夜间出行。该项目能持续运行，能发挥较大作用。通过问卷调查，社会公众满意度≧95%。</w:t>
      </w:r>
    </w:p>
    <w:p w14:paraId="250813DB">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6850AEBA">
      <w:pPr>
        <w:spacing w:line="560" w:lineRule="exact"/>
        <w:ind w:firstLine="640" w:firstLineChars="200"/>
        <w:jc w:val="left"/>
        <w:rPr>
          <w:rFonts w:asciiTheme="minorEastAsia" w:hAnsiTheme="minorEastAsia" w:eastAsiaTheme="minorEastAsia"/>
          <w:b/>
          <w:bCs/>
          <w:sz w:val="30"/>
          <w:szCs w:val="30"/>
        </w:rPr>
      </w:pPr>
      <w:r>
        <w:rPr>
          <w:rFonts w:hint="eastAsia" w:ascii="仿宋_GB2312" w:eastAsia="仿宋_GB2312"/>
          <w:color w:val="000000"/>
          <w:sz w:val="32"/>
          <w:szCs w:val="32"/>
        </w:rPr>
        <w:t>城市景观亮化应该以人文本，照明设计应成为解读城市、明晰城市空间结构的视觉引导；照明工程的建设定位和建设步骤都应该与政策相匹配；照明工程的运营维护要符合节能标准，在满足照明效果的前提下，合理利用每一份能源，降低能耗和成本。</w:t>
      </w:r>
    </w:p>
    <w:p w14:paraId="4900D68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05FF4FBC">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115D968F">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42F9EBC3">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649AB515">
      <w:pPr>
        <w:pStyle w:val="5"/>
        <w:widowControl w:val="0"/>
        <w:spacing w:before="0" w:beforeAutospacing="0" w:after="0" w:afterAutospacing="0" w:line="520" w:lineRule="exact"/>
        <w:rPr>
          <w:rFonts w:cs="Times New Roman" w:asciiTheme="minorEastAsia" w:hAnsiTheme="minorEastAsia" w:eastAsiaTheme="minorEastAsia"/>
          <w:sz w:val="30"/>
          <w:szCs w:val="30"/>
        </w:rPr>
      </w:pPr>
    </w:p>
    <w:p w14:paraId="4B483EC1">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p>
    <w:p w14:paraId="445D22A4">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14:paraId="73E18807">
      <w:pPr>
        <w:ind w:right="600"/>
        <w:jc w:val="right"/>
        <w:rPr>
          <w:rFonts w:asciiTheme="minorEastAsia" w:hAnsiTheme="minorEastAsia" w:eastAsiaTheme="minorEastAsia"/>
          <w:sz w:val="30"/>
          <w:szCs w:val="30"/>
        </w:rPr>
      </w:pPr>
      <w:r>
        <w:rPr>
          <w:rFonts w:hint="eastAsia" w:asciiTheme="minorEastAsia" w:hAnsiTheme="minorEastAsia" w:eastAsiaTheme="minorEastAsia"/>
          <w:sz w:val="30"/>
          <w:szCs w:val="30"/>
        </w:rPr>
        <w:t>2025年 3</w:t>
      </w:r>
      <w:r>
        <w:rPr>
          <w:rFonts w:asciiTheme="minorEastAsia" w:hAnsiTheme="minorEastAsia" w:eastAsiaTheme="minorEastAsia"/>
          <w:sz w:val="30"/>
          <w:szCs w:val="30"/>
        </w:rPr>
        <w:t xml:space="preserve">月 </w:t>
      </w:r>
      <w:r>
        <w:rPr>
          <w:rFonts w:hint="eastAsia" w:asciiTheme="minorEastAsia" w:hAnsiTheme="minorEastAsia" w:eastAsiaTheme="minorEastAsia"/>
          <w:sz w:val="30"/>
          <w:szCs w:val="30"/>
        </w:rPr>
        <w:t>18</w:t>
      </w:r>
      <w:r>
        <w:rPr>
          <w:rFonts w:asciiTheme="minorEastAsia" w:hAnsiTheme="minorEastAsia" w:eastAsiaTheme="minorEastAsia"/>
          <w:sz w:val="30"/>
          <w:szCs w:val="30"/>
        </w:rPr>
        <w:t xml:space="preserve"> 日</w:t>
      </w:r>
    </w:p>
    <w:p w14:paraId="14ACCCC0">
      <w:pPr>
        <w:ind w:right="600"/>
        <w:jc w:val="right"/>
        <w:rPr>
          <w:rFonts w:asciiTheme="minorEastAsia" w:hAnsiTheme="minorEastAsia" w:eastAsiaTheme="minorEastAsia"/>
          <w:sz w:val="30"/>
          <w:szCs w:val="30"/>
        </w:rPr>
      </w:pPr>
    </w:p>
    <w:p w14:paraId="13EB358E">
      <w:pPr>
        <w:ind w:right="600"/>
        <w:jc w:val="right"/>
        <w:rPr>
          <w:rFonts w:asciiTheme="minorEastAsia" w:hAnsiTheme="minorEastAsia" w:eastAsiaTheme="minorEastAsia"/>
          <w:sz w:val="30"/>
          <w:szCs w:val="30"/>
        </w:rPr>
      </w:pPr>
    </w:p>
    <w:p w14:paraId="780A5AB8">
      <w:pPr>
        <w:ind w:right="600"/>
        <w:jc w:val="right"/>
        <w:rPr>
          <w:rFonts w:asciiTheme="minorEastAsia" w:hAnsiTheme="minorEastAsia" w:eastAsiaTheme="minorEastAsia"/>
          <w:sz w:val="30"/>
          <w:szCs w:val="30"/>
        </w:rPr>
      </w:pPr>
    </w:p>
    <w:p w14:paraId="0A7EB01F">
      <w:pPr>
        <w:ind w:right="600"/>
        <w:jc w:val="right"/>
        <w:rPr>
          <w:rFonts w:asciiTheme="minorEastAsia" w:hAnsiTheme="minorEastAsia" w:eastAsiaTheme="minorEastAsia"/>
          <w:sz w:val="30"/>
          <w:szCs w:val="30"/>
        </w:rPr>
      </w:pPr>
    </w:p>
    <w:p w14:paraId="1792AD77">
      <w:pPr>
        <w:ind w:right="600"/>
        <w:jc w:val="right"/>
        <w:rPr>
          <w:rFonts w:asciiTheme="minorEastAsia" w:hAnsiTheme="minorEastAsia" w:eastAsiaTheme="minorEastAsia"/>
          <w:sz w:val="30"/>
          <w:szCs w:val="30"/>
        </w:rPr>
      </w:pPr>
    </w:p>
    <w:p w14:paraId="577054E2">
      <w:pPr>
        <w:ind w:right="600"/>
        <w:jc w:val="right"/>
        <w:rPr>
          <w:rFonts w:asciiTheme="minorEastAsia" w:hAnsiTheme="minorEastAsia" w:eastAsiaTheme="minorEastAsia"/>
          <w:sz w:val="30"/>
          <w:szCs w:val="30"/>
        </w:rPr>
      </w:pPr>
    </w:p>
    <w:p w14:paraId="0B326F5B">
      <w:pPr>
        <w:ind w:right="600"/>
        <w:jc w:val="right"/>
        <w:rPr>
          <w:rFonts w:asciiTheme="minorEastAsia" w:hAnsiTheme="minorEastAsia" w:eastAsiaTheme="minorEastAsia"/>
          <w:sz w:val="30"/>
          <w:szCs w:val="30"/>
        </w:rPr>
      </w:pPr>
    </w:p>
    <w:p w14:paraId="5291BC8E">
      <w:pPr>
        <w:ind w:right="600"/>
        <w:jc w:val="right"/>
        <w:rPr>
          <w:rFonts w:asciiTheme="minorEastAsia" w:hAnsiTheme="minorEastAsia" w:eastAsiaTheme="minorEastAsia"/>
          <w:sz w:val="30"/>
          <w:szCs w:val="30"/>
        </w:rPr>
      </w:pPr>
    </w:p>
    <w:p w14:paraId="278FC3EF">
      <w:pPr>
        <w:ind w:right="600"/>
        <w:jc w:val="right"/>
        <w:rPr>
          <w:rFonts w:asciiTheme="minorEastAsia" w:hAnsiTheme="minorEastAsia" w:eastAsiaTheme="minorEastAsia"/>
          <w:sz w:val="30"/>
          <w:szCs w:val="30"/>
        </w:rPr>
      </w:pPr>
    </w:p>
    <w:p w14:paraId="7A691D98">
      <w:pPr>
        <w:ind w:right="600"/>
        <w:jc w:val="right"/>
        <w:rPr>
          <w:rFonts w:asciiTheme="minorEastAsia" w:hAnsiTheme="minorEastAsia" w:eastAsiaTheme="minorEastAsia"/>
          <w:sz w:val="30"/>
          <w:szCs w:val="30"/>
        </w:rPr>
      </w:pPr>
    </w:p>
    <w:p w14:paraId="1DC74B4F">
      <w:pPr>
        <w:ind w:right="600"/>
        <w:jc w:val="right"/>
        <w:rPr>
          <w:rFonts w:asciiTheme="minorEastAsia" w:hAnsiTheme="minorEastAsia" w:eastAsiaTheme="minorEastAsia"/>
          <w:sz w:val="30"/>
          <w:szCs w:val="30"/>
        </w:rPr>
      </w:pPr>
    </w:p>
    <w:p w14:paraId="6294EA67">
      <w:pPr>
        <w:ind w:right="600"/>
        <w:jc w:val="right"/>
        <w:rPr>
          <w:rFonts w:asciiTheme="minorEastAsia" w:hAnsiTheme="minorEastAsia" w:eastAsiaTheme="minorEastAsia"/>
          <w:sz w:val="30"/>
          <w:szCs w:val="30"/>
        </w:rPr>
      </w:pPr>
    </w:p>
    <w:p w14:paraId="17EC40AD">
      <w:pPr>
        <w:ind w:right="600"/>
        <w:jc w:val="right"/>
        <w:rPr>
          <w:rFonts w:asciiTheme="minorEastAsia" w:hAnsiTheme="minorEastAsia" w:eastAsiaTheme="minorEastAsia"/>
          <w:sz w:val="30"/>
          <w:szCs w:val="30"/>
        </w:rPr>
      </w:pPr>
    </w:p>
    <w:p w14:paraId="570A2658">
      <w:pPr>
        <w:ind w:right="600"/>
        <w:jc w:val="right"/>
        <w:rPr>
          <w:rFonts w:asciiTheme="minorEastAsia" w:hAnsiTheme="minorEastAsia" w:eastAsiaTheme="minorEastAsia"/>
          <w:sz w:val="30"/>
          <w:szCs w:val="30"/>
        </w:rPr>
      </w:pPr>
    </w:p>
    <w:p w14:paraId="30B87EA9">
      <w:pPr>
        <w:spacing w:line="480" w:lineRule="exact"/>
        <w:jc w:val="center"/>
        <w:rPr>
          <w:rFonts w:eastAsia="方正粗宋简体"/>
          <w:w w:val="85"/>
          <w:sz w:val="44"/>
          <w:szCs w:val="44"/>
        </w:rPr>
      </w:pPr>
      <w:r>
        <w:rPr>
          <w:rFonts w:hint="eastAsia" w:asciiTheme="minorEastAsia" w:hAnsiTheme="minorEastAsia" w:eastAsiaTheme="minorEastAsia"/>
          <w:sz w:val="30"/>
          <w:szCs w:val="30"/>
        </w:rPr>
        <w:t xml:space="preserve"> </w:t>
      </w: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066DB0BC">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1F45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4645011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6FF2AFF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545C5A2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38AF329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01553BC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城市维护费</w:t>
            </w:r>
          </w:p>
        </w:tc>
      </w:tr>
      <w:tr w14:paraId="2D84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32A6CBA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01DE6DE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672FBEE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1E8E709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26EB13A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吴晓芬</w:t>
            </w:r>
          </w:p>
        </w:tc>
        <w:tc>
          <w:tcPr>
            <w:tcW w:w="1206" w:type="dxa"/>
            <w:tcMar>
              <w:top w:w="0" w:type="dxa"/>
              <w:left w:w="105" w:type="dxa"/>
              <w:bottom w:w="0" w:type="dxa"/>
              <w:right w:w="105" w:type="dxa"/>
            </w:tcMar>
            <w:vAlign w:val="center"/>
          </w:tcPr>
          <w:p w14:paraId="37584E8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585A389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574D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07122CD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7551FDD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6EE297C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351F25E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229881E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5125CF7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6D11738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7D1C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10F4045F">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29114445">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535CD9E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r>
              <w:rPr>
                <w:rFonts w:hint="eastAsia" w:ascii="仿宋_GB2312" w:hAnsi="仿宋_GB2312" w:eastAsia="仿宋_GB2312" w:cs="仿宋_GB2312"/>
                <w:szCs w:val="21"/>
                <w:lang w:val="en-US" w:eastAsia="zh-CN"/>
              </w:rPr>
              <w:t>2</w:t>
            </w:r>
            <w:r>
              <w:rPr>
                <w:rFonts w:hint="eastAsia" w:ascii="仿宋_GB2312" w:hAnsi="仿宋_GB2312" w:eastAsia="仿宋_GB2312" w:cs="仿宋_GB2312"/>
                <w:szCs w:val="21"/>
              </w:rPr>
              <w:t>0</w:t>
            </w:r>
          </w:p>
        </w:tc>
        <w:tc>
          <w:tcPr>
            <w:tcW w:w="1628" w:type="dxa"/>
            <w:tcMar>
              <w:top w:w="0" w:type="dxa"/>
              <w:left w:w="105" w:type="dxa"/>
              <w:bottom w:w="0" w:type="dxa"/>
              <w:right w:w="105" w:type="dxa"/>
            </w:tcMar>
            <w:vAlign w:val="center"/>
          </w:tcPr>
          <w:p w14:paraId="4C2BBC40">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2E460FC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r>
              <w:rPr>
                <w:rFonts w:hint="eastAsia" w:ascii="仿宋_GB2312" w:hAnsi="仿宋_GB2312" w:eastAsia="仿宋_GB2312" w:cs="仿宋_GB2312"/>
                <w:szCs w:val="21"/>
                <w:lang w:val="en-US" w:eastAsia="zh-CN"/>
              </w:rPr>
              <w:t>2</w:t>
            </w:r>
            <w:r>
              <w:rPr>
                <w:rFonts w:hint="eastAsia" w:ascii="仿宋_GB2312" w:hAnsi="仿宋_GB2312" w:eastAsia="仿宋_GB2312" w:cs="仿宋_GB2312"/>
                <w:szCs w:val="21"/>
              </w:rPr>
              <w:t>0</w:t>
            </w:r>
          </w:p>
        </w:tc>
        <w:tc>
          <w:tcPr>
            <w:tcW w:w="1702" w:type="dxa"/>
            <w:gridSpan w:val="2"/>
            <w:tcMar>
              <w:top w:w="0" w:type="dxa"/>
              <w:left w:w="105" w:type="dxa"/>
              <w:bottom w:w="0" w:type="dxa"/>
              <w:right w:w="105" w:type="dxa"/>
            </w:tcMar>
            <w:vAlign w:val="center"/>
          </w:tcPr>
          <w:p w14:paraId="5045DA0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6E3B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25B22CC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77FDACA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0547340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3F8CCEA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4C7D201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383277D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6F06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049F993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620F281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82C7980">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45F8FF6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B164BD9">
            <w:pPr>
              <w:spacing w:line="320" w:lineRule="exact"/>
              <w:jc w:val="center"/>
              <w:rPr>
                <w:rFonts w:ascii="仿宋_GB2312" w:hAnsi="仿宋_GB2312" w:eastAsia="仿宋_GB2312" w:cs="仿宋_GB2312"/>
                <w:szCs w:val="21"/>
              </w:rPr>
            </w:pPr>
          </w:p>
        </w:tc>
      </w:tr>
      <w:tr w14:paraId="5CF7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515B66B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7D53A4E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4056A9C">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3BDCB34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870" w:type="dxa"/>
            <w:tcMar>
              <w:top w:w="0" w:type="dxa"/>
              <w:left w:w="105" w:type="dxa"/>
              <w:bottom w:w="0" w:type="dxa"/>
              <w:right w:w="105" w:type="dxa"/>
            </w:tcMar>
            <w:vAlign w:val="center"/>
          </w:tcPr>
          <w:p w14:paraId="2CDA732F">
            <w:pPr>
              <w:spacing w:line="320" w:lineRule="exact"/>
              <w:jc w:val="center"/>
              <w:rPr>
                <w:rFonts w:ascii="仿宋_GB2312" w:hAnsi="仿宋_GB2312" w:eastAsia="仿宋_GB2312" w:cs="仿宋_GB2312"/>
                <w:szCs w:val="21"/>
              </w:rPr>
            </w:pPr>
          </w:p>
        </w:tc>
      </w:tr>
      <w:tr w14:paraId="78B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10EB260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0620C9A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DF13EC9">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699B94F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9BB0AAE">
            <w:pPr>
              <w:spacing w:line="320" w:lineRule="exact"/>
              <w:jc w:val="center"/>
              <w:rPr>
                <w:rFonts w:ascii="仿宋_GB2312" w:hAnsi="仿宋_GB2312" w:eastAsia="仿宋_GB2312" w:cs="仿宋_GB2312"/>
                <w:szCs w:val="21"/>
              </w:rPr>
            </w:pPr>
          </w:p>
        </w:tc>
      </w:tr>
      <w:tr w14:paraId="3F9A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2F02822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21CC3F5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377F180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1E554DF">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6245ECF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5062B57C">
            <w:pPr>
              <w:spacing w:line="320" w:lineRule="exact"/>
              <w:jc w:val="center"/>
              <w:rPr>
                <w:rFonts w:ascii="仿宋_GB2312" w:hAnsi="仿宋_GB2312" w:eastAsia="仿宋_GB2312" w:cs="仿宋_GB2312"/>
                <w:szCs w:val="21"/>
              </w:rPr>
            </w:pPr>
          </w:p>
        </w:tc>
      </w:tr>
      <w:tr w14:paraId="555D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21C4EF4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252DA0A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38B9435D">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及时对城市里的各项设施进行维护，且项目款按时支付</w:t>
            </w:r>
          </w:p>
        </w:tc>
        <w:tc>
          <w:tcPr>
            <w:tcW w:w="832" w:type="dxa"/>
            <w:tcMar>
              <w:top w:w="0" w:type="dxa"/>
              <w:left w:w="105" w:type="dxa"/>
              <w:bottom w:w="0" w:type="dxa"/>
              <w:right w:w="105" w:type="dxa"/>
            </w:tcMar>
            <w:vAlign w:val="center"/>
          </w:tcPr>
          <w:p w14:paraId="18DD419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870" w:type="dxa"/>
            <w:tcMar>
              <w:top w:w="0" w:type="dxa"/>
              <w:left w:w="105" w:type="dxa"/>
              <w:bottom w:w="0" w:type="dxa"/>
              <w:right w:w="105" w:type="dxa"/>
            </w:tcMar>
            <w:vAlign w:val="center"/>
          </w:tcPr>
          <w:p w14:paraId="009CB45D">
            <w:pPr>
              <w:spacing w:line="320" w:lineRule="exact"/>
              <w:jc w:val="center"/>
              <w:rPr>
                <w:rFonts w:ascii="仿宋_GB2312" w:hAnsi="仿宋_GB2312" w:eastAsia="仿宋_GB2312" w:cs="仿宋_GB2312"/>
                <w:szCs w:val="21"/>
              </w:rPr>
            </w:pPr>
          </w:p>
        </w:tc>
      </w:tr>
      <w:tr w14:paraId="1A7C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5A1D644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4D1C7BD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4898BCC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美化城市，维护公共设施的安全，便利群众生产生活</w:t>
            </w:r>
          </w:p>
        </w:tc>
        <w:tc>
          <w:tcPr>
            <w:tcW w:w="832" w:type="dxa"/>
            <w:tcMar>
              <w:top w:w="0" w:type="dxa"/>
              <w:left w:w="105" w:type="dxa"/>
              <w:bottom w:w="0" w:type="dxa"/>
              <w:right w:w="105" w:type="dxa"/>
            </w:tcMar>
            <w:vAlign w:val="center"/>
          </w:tcPr>
          <w:p w14:paraId="7F4F46A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14:paraId="386DEA94">
            <w:pPr>
              <w:spacing w:line="320" w:lineRule="exact"/>
              <w:jc w:val="center"/>
              <w:rPr>
                <w:rFonts w:ascii="仿宋_GB2312" w:hAnsi="仿宋_GB2312" w:eastAsia="仿宋_GB2312" w:cs="仿宋_GB2312"/>
                <w:szCs w:val="21"/>
              </w:rPr>
            </w:pPr>
          </w:p>
        </w:tc>
      </w:tr>
      <w:tr w14:paraId="5AEE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0DA4D36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04975B6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6C258F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14:paraId="2D7F8BB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E2802D8">
            <w:pPr>
              <w:spacing w:line="320" w:lineRule="exact"/>
              <w:jc w:val="center"/>
              <w:rPr>
                <w:rFonts w:ascii="仿宋_GB2312" w:hAnsi="仿宋_GB2312" w:eastAsia="仿宋_GB2312" w:cs="仿宋_GB2312"/>
                <w:szCs w:val="21"/>
              </w:rPr>
            </w:pPr>
          </w:p>
        </w:tc>
      </w:tr>
      <w:tr w14:paraId="68668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197AAEB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73BCE79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0344872C">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07FB994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86</w:t>
            </w:r>
          </w:p>
        </w:tc>
        <w:tc>
          <w:tcPr>
            <w:tcW w:w="870" w:type="dxa"/>
            <w:tcMar>
              <w:top w:w="0" w:type="dxa"/>
              <w:left w:w="105" w:type="dxa"/>
              <w:bottom w:w="0" w:type="dxa"/>
              <w:right w:w="105" w:type="dxa"/>
            </w:tcMar>
            <w:vAlign w:val="center"/>
          </w:tcPr>
          <w:p w14:paraId="49C93EE4">
            <w:pPr>
              <w:spacing w:line="320" w:lineRule="exact"/>
              <w:jc w:val="center"/>
              <w:rPr>
                <w:rFonts w:ascii="仿宋_GB2312" w:hAnsi="仿宋_GB2312" w:eastAsia="仿宋_GB2312" w:cs="仿宋_GB2312"/>
                <w:szCs w:val="21"/>
              </w:rPr>
            </w:pPr>
          </w:p>
        </w:tc>
      </w:tr>
      <w:tr w14:paraId="7E97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3F3B2EE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3ACB133D">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167B0BF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76DFBBA0">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41846FA2">
            <w:pPr>
              <w:spacing w:line="320" w:lineRule="exact"/>
              <w:jc w:val="center"/>
              <w:rPr>
                <w:rFonts w:ascii="仿宋_GB2312" w:hAnsi="仿宋_GB2312" w:eastAsia="仿宋_GB2312" w:cs="仿宋_GB2312"/>
                <w:szCs w:val="21"/>
              </w:rPr>
            </w:pPr>
          </w:p>
        </w:tc>
      </w:tr>
      <w:tr w14:paraId="1BC3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34BD13B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43C06E4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585107F1">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54E0B368">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67871B83">
            <w:pPr>
              <w:spacing w:line="320" w:lineRule="exact"/>
              <w:jc w:val="center"/>
              <w:rPr>
                <w:rFonts w:ascii="仿宋_GB2312" w:hAnsi="仿宋_GB2312" w:eastAsia="仿宋_GB2312" w:cs="仿宋_GB2312"/>
                <w:szCs w:val="21"/>
              </w:rPr>
            </w:pPr>
          </w:p>
        </w:tc>
      </w:tr>
      <w:tr w14:paraId="64BB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668E9FA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754815D3">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1B0DCBDD">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50FC9627">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626A663">
      <w:pPr>
        <w:spacing w:line="320" w:lineRule="exact"/>
        <w:ind w:left="0"/>
        <w:jc w:val="left"/>
        <w:rPr>
          <w:rFonts w:ascii="华文中宋" w:hAnsi="华文中宋" w:eastAsia="华文中宋"/>
          <w:sz w:val="8"/>
          <w:szCs w:val="10"/>
        </w:rPr>
      </w:pPr>
    </w:p>
    <w:p w14:paraId="7A102954">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仿宋_GB2312" w:hAnsi="仿宋_GB2312" w:eastAsia="仿宋_GB2312" w:cs="仿宋_GB2312"/>
          <w:szCs w:val="21"/>
          <w:lang w:val="en-US" w:eastAsia="zh-CN"/>
        </w:rPr>
        <w:t xml:space="preserve">吴晓芬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 xml:space="preserve">2025 </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 xml:space="preserve"> 月</w:t>
      </w:r>
      <w:r>
        <w:rPr>
          <w:rFonts w:hint="eastAsia" w:ascii="华文中宋" w:hAnsi="华文中宋" w:eastAsia="华文中宋"/>
          <w:szCs w:val="21"/>
        </w:rPr>
        <w:t>18</w:t>
      </w:r>
      <w:r>
        <w:rPr>
          <w:rFonts w:ascii="华文中宋" w:hAnsi="华文中宋" w:eastAsia="华文中宋"/>
          <w:szCs w:val="21"/>
        </w:rPr>
        <w:t xml:space="preserve"> 日</w:t>
      </w:r>
    </w:p>
    <w:p w14:paraId="40AD8ED0">
      <w:pPr>
        <w:spacing w:before="240" w:line="340" w:lineRule="exact"/>
        <w:ind w:left="0"/>
        <w:jc w:val="left"/>
        <w:rPr>
          <w:rFonts w:asciiTheme="minorEastAsia" w:hAnsiTheme="minorEastAsia" w:eastAsiaTheme="minorEastAsia"/>
          <w:sz w:val="30"/>
          <w:szCs w:val="30"/>
        </w:rPr>
      </w:pPr>
      <w:r>
        <w:rPr>
          <w:rFonts w:hint="eastAsia" w:cs="仿宋_GB2312" w:asciiTheme="minorEastAsia" w:hAnsiTheme="minorEastAsia" w:eastAsiaTheme="minorEastAsia"/>
          <w:sz w:val="30"/>
          <w:szCs w:val="30"/>
        </w:rPr>
        <w:t xml:space="preserve">  </w:t>
      </w:r>
    </w:p>
    <w:p w14:paraId="0181998E">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rPr>
        <w:t>2024</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14:paraId="37DF703A">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31D74938">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14:paraId="2F1B1B9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城市维护费项目主要是城区内市政维修。为保障该项目的正常实施，财政预算安排金额为1</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0万元。</w:t>
      </w:r>
    </w:p>
    <w:p w14:paraId="46A7C5DF">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（二）项目绩效目标。</w:t>
      </w:r>
    </w:p>
    <w:p w14:paraId="7F324E1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1、对出现破损的市政设施进行修复，保证市政设施正常运作；2、提供市民良好的出行环境。</w:t>
      </w:r>
    </w:p>
    <w:p w14:paraId="5714280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16DC6F4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14:paraId="51F993F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2024年度项目绩效的绩效评价,了解2024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14:paraId="5FC713B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631EAB3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780BC02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74A2518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01EE491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2024年度新晃县项目绩效自评计分标准</w:t>
      </w:r>
    </w:p>
    <w:p w14:paraId="482A6CB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486E4DF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5C29AE0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4154747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0B0AF96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1103347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[2025]1号《关于开展2024年度部门预算支出绩效自评工作的通知》，本次绩效评价重点评价城市维护费项目资金的绩效情况，填报绩效项目自评申报表，在对所有取得的资料进行分析整理的基础上按照规定格式编写绩效评价工作报告，然后按照绩效评价资料清单上报县财政局。</w:t>
      </w:r>
    </w:p>
    <w:p w14:paraId="1797F6FD">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1D556DF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6F4ECBC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189A9AFA">
      <w:pPr>
        <w:spacing w:line="560" w:lineRule="exact"/>
        <w:ind w:firstLine="640" w:firstLineChars="200"/>
        <w:jc w:val="left"/>
        <w:rPr>
          <w:rFonts w:asciiTheme="minorEastAsia" w:hAnsiTheme="minorEastAsia" w:eastAsiaTheme="minorEastAsia"/>
          <w:sz w:val="30"/>
          <w:szCs w:val="30"/>
        </w:rPr>
      </w:pPr>
      <w:r>
        <w:rPr>
          <w:rFonts w:hint="eastAsia" w:ascii="仿宋_GB2312" w:eastAsia="仿宋_GB2312"/>
          <w:color w:val="000000"/>
          <w:sz w:val="32"/>
          <w:szCs w:val="32"/>
        </w:rPr>
        <w:t>1、对出现破损的市政设施进行修复，保证市政设施正常运作；2、提供市民良好的出行环境。</w:t>
      </w:r>
    </w:p>
    <w:p w14:paraId="39FC12F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2、改善了城市形象,提高了城市品位</w:t>
      </w:r>
    </w:p>
    <w:p w14:paraId="646C503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促进市容市貌有了很大的改变,提升了新晃县城区的城市形象，给市民出行提供了良好环境。</w:t>
      </w:r>
    </w:p>
    <w:p w14:paraId="45C68F0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3.项目的可持续性分析</w:t>
      </w:r>
    </w:p>
    <w:p w14:paraId="44998E1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该项目为辖区居民创造一个良好的出行环境和生活环境，项目的可持续性较强。</w:t>
      </w:r>
    </w:p>
    <w:p w14:paraId="4311D4F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7B49F3A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根据对我所2024年该项目支出绩效评价指标体系和绩效情况的检查，2024年我该局项目支出绩效自评分86分，为“良好”等级（附件2-1）。</w:t>
      </w:r>
    </w:p>
    <w:p w14:paraId="2694CC6C">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051C746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51958A1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5025921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2487C40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通过执行县委政府的安排，财政预算1</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0万元用于该项目的实施，最终据实结算相关费用支出。同时监督相关部门保质保量完成设施的正常运转。</w:t>
      </w:r>
    </w:p>
    <w:p w14:paraId="6DDE8A8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7CF67A9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1、对全城区的各项市政设施进行维护。</w:t>
      </w:r>
    </w:p>
    <w:p w14:paraId="6D0F18F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2、路灯亮灯率；</w:t>
      </w:r>
    </w:p>
    <w:p w14:paraId="6F2DC7D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3、各项设施维修合格率以及及时率达100%；</w:t>
      </w:r>
    </w:p>
    <w:p w14:paraId="7AFF1E1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4、全年的资金控制在1</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0万元以内。</w:t>
      </w:r>
    </w:p>
    <w:p w14:paraId="266D788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386547F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通过对该项目的运行，使城区居民有了更美好的居住环境。美化城市周边环境，市政设施对市民产生的投诉率明显降低。该项目能持续运行，能发挥较大作用。通过问卷调查，社会公众满意度≧95%。</w:t>
      </w:r>
    </w:p>
    <w:p w14:paraId="51D0FE3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76DA415F">
      <w:pPr>
        <w:spacing w:line="560" w:lineRule="exact"/>
        <w:ind w:firstLine="600" w:firstLineChars="200"/>
        <w:jc w:val="left"/>
        <w:rPr>
          <w:rFonts w:asciiTheme="minorEastAsia" w:hAnsiTheme="minorEastAsia" w:eastAsiaTheme="minorEastAsia"/>
          <w:b/>
          <w:bCs/>
          <w:sz w:val="30"/>
          <w:szCs w:val="30"/>
        </w:rPr>
      </w:pPr>
      <w:r>
        <w:rPr>
          <w:rFonts w:hint="eastAsia" w:cs="Arial" w:asciiTheme="minorEastAsia" w:hAnsiTheme="minorEastAsia" w:eastAsiaTheme="minorEastAsia"/>
          <w:color w:val="191919"/>
          <w:sz w:val="30"/>
          <w:szCs w:val="30"/>
          <w:shd w:val="clear" w:color="auto" w:fill="FFFFFF"/>
        </w:rPr>
        <w:t>城市的维护在人们的出行中起着举足轻重的作用，加强对市政监督，对人行道无破损、桥梁设施无安全隐患等全面精细化管理。</w:t>
      </w:r>
    </w:p>
    <w:p w14:paraId="1222FBE1">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793D099F">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755CCBD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340EB405">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53D385A8">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14:paraId="41BE890A">
      <w:pPr>
        <w:jc w:val="right"/>
        <w:rPr>
          <w:rFonts w:asciiTheme="minorEastAsia" w:hAnsiTheme="minorEastAsia" w:eastAsiaTheme="minorEastAsia"/>
          <w:sz w:val="30"/>
          <w:szCs w:val="30"/>
        </w:rPr>
      </w:pPr>
      <w:r>
        <w:rPr>
          <w:rFonts w:hint="eastAsia" w:asciiTheme="minorEastAsia" w:hAnsiTheme="minorEastAsia" w:eastAsiaTheme="minorEastAsia"/>
          <w:sz w:val="30"/>
          <w:szCs w:val="30"/>
        </w:rPr>
        <w:t>2025</w:t>
      </w:r>
      <w:r>
        <w:rPr>
          <w:rFonts w:asciiTheme="minorEastAsia" w:hAnsiTheme="minorEastAsia" w:eastAsiaTheme="minorEastAsia"/>
          <w:sz w:val="30"/>
          <w:szCs w:val="30"/>
        </w:rPr>
        <w:t>年</w:t>
      </w:r>
      <w:r>
        <w:rPr>
          <w:rFonts w:hint="eastAsia" w:asciiTheme="minorEastAsia" w:hAnsiTheme="minorEastAsia" w:eastAsiaTheme="minorEastAsia"/>
          <w:sz w:val="30"/>
          <w:szCs w:val="30"/>
        </w:rPr>
        <w:t>3</w:t>
      </w:r>
      <w:r>
        <w:rPr>
          <w:rFonts w:asciiTheme="minorEastAsia" w:hAnsiTheme="minorEastAsia" w:eastAsiaTheme="minorEastAsia"/>
          <w:sz w:val="30"/>
          <w:szCs w:val="30"/>
        </w:rPr>
        <w:t>月</w:t>
      </w:r>
      <w:r>
        <w:rPr>
          <w:rFonts w:hint="eastAsia" w:asciiTheme="minorEastAsia" w:hAnsiTheme="minorEastAsia" w:eastAsiaTheme="minorEastAsia"/>
          <w:sz w:val="30"/>
          <w:szCs w:val="30"/>
        </w:rPr>
        <w:t>18</w:t>
      </w:r>
      <w:r>
        <w:rPr>
          <w:rFonts w:asciiTheme="minorEastAsia" w:hAnsiTheme="minorEastAsia" w:eastAsiaTheme="minorEastAsia"/>
          <w:sz w:val="30"/>
          <w:szCs w:val="30"/>
        </w:rPr>
        <w:t>日</w:t>
      </w:r>
    </w:p>
    <w:p w14:paraId="3C30393E">
      <w:pPr>
        <w:spacing w:before="100" w:beforeAutospacing="1" w:after="100" w:afterAutospacing="1" w:line="240" w:lineRule="exact"/>
        <w:jc w:val="left"/>
        <w:rPr>
          <w:rFonts w:ascii="仿宋_GB2312" w:hAnsi="仿宋_GB2312" w:eastAsia="仿宋_GB2312" w:cs="仿宋_GB2312"/>
          <w:sz w:val="24"/>
        </w:rPr>
      </w:pPr>
    </w:p>
    <w:p w14:paraId="19926DB5">
      <w:pPr>
        <w:spacing w:before="100" w:beforeAutospacing="1" w:after="100" w:afterAutospacing="1" w:line="240" w:lineRule="exact"/>
        <w:jc w:val="left"/>
        <w:rPr>
          <w:rFonts w:ascii="仿宋_GB2312" w:hAnsi="仿宋_GB2312" w:eastAsia="仿宋_GB2312" w:cs="仿宋_GB2312"/>
          <w:sz w:val="24"/>
        </w:rPr>
      </w:pPr>
    </w:p>
    <w:p w14:paraId="2D0CB18E">
      <w:pPr>
        <w:spacing w:before="100" w:beforeAutospacing="1" w:after="100" w:afterAutospacing="1" w:line="240" w:lineRule="exact"/>
        <w:jc w:val="left"/>
        <w:rPr>
          <w:rFonts w:ascii="仿宋_GB2312" w:hAnsi="仿宋_GB2312" w:eastAsia="仿宋_GB2312" w:cs="仿宋_GB2312"/>
          <w:sz w:val="24"/>
        </w:rPr>
      </w:pPr>
    </w:p>
    <w:p w14:paraId="18A2EEFD">
      <w:pPr>
        <w:spacing w:before="100" w:beforeAutospacing="1" w:after="100" w:afterAutospacing="1" w:line="240" w:lineRule="exact"/>
        <w:jc w:val="left"/>
        <w:rPr>
          <w:rFonts w:ascii="仿宋_GB2312" w:hAnsi="仿宋_GB2312" w:eastAsia="仿宋_GB2312" w:cs="仿宋_GB2312"/>
          <w:sz w:val="24"/>
        </w:rPr>
      </w:pPr>
    </w:p>
    <w:p w14:paraId="25FD8AD4">
      <w:pPr>
        <w:spacing w:before="100" w:beforeAutospacing="1" w:after="100" w:afterAutospacing="1" w:line="240" w:lineRule="exact"/>
        <w:jc w:val="left"/>
        <w:rPr>
          <w:rFonts w:ascii="仿宋_GB2312" w:hAnsi="仿宋_GB2312" w:eastAsia="仿宋_GB2312" w:cs="仿宋_GB2312"/>
          <w:sz w:val="24"/>
        </w:rPr>
      </w:pPr>
    </w:p>
    <w:p w14:paraId="270CE3D7">
      <w:pPr>
        <w:spacing w:before="100" w:beforeAutospacing="1" w:after="100" w:afterAutospacing="1" w:line="240" w:lineRule="exact"/>
        <w:jc w:val="left"/>
        <w:rPr>
          <w:rFonts w:ascii="仿宋_GB2312" w:hAnsi="仿宋_GB2312" w:eastAsia="仿宋_GB2312" w:cs="仿宋_GB2312"/>
          <w:sz w:val="24"/>
        </w:rPr>
      </w:pPr>
    </w:p>
    <w:p w14:paraId="41B67315">
      <w:pPr>
        <w:spacing w:before="100" w:beforeAutospacing="1" w:after="100" w:afterAutospacing="1" w:line="240" w:lineRule="exact"/>
        <w:jc w:val="left"/>
        <w:rPr>
          <w:rFonts w:ascii="仿宋_GB2312" w:hAnsi="仿宋_GB2312" w:eastAsia="仿宋_GB2312" w:cs="仿宋_GB2312"/>
          <w:sz w:val="24"/>
        </w:rPr>
      </w:pPr>
    </w:p>
    <w:p w14:paraId="55C533FD">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w:t>
      </w:r>
    </w:p>
    <w:p w14:paraId="651B1C75">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09D31C63">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52A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6373946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6AC4BD8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525B53A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7B59C0E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78C896F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餐厨垃圾收集处理服务费</w:t>
            </w:r>
          </w:p>
        </w:tc>
      </w:tr>
      <w:tr w14:paraId="3B9F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76C80F4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25ACFE1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07FFAFB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5577384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3426C83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10CB1DF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60D84BC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687D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275B3F7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2E13D7D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3E1F9F9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3E16A92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4E1C514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44AC22E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103D4F6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5DA9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70D1F8A5">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0942D7D7">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6EB7A72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1628" w:type="dxa"/>
            <w:tcMar>
              <w:top w:w="0" w:type="dxa"/>
              <w:left w:w="105" w:type="dxa"/>
              <w:bottom w:w="0" w:type="dxa"/>
              <w:right w:w="105" w:type="dxa"/>
            </w:tcMar>
            <w:vAlign w:val="center"/>
          </w:tcPr>
          <w:p w14:paraId="01CB2278">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2599CE3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1702" w:type="dxa"/>
            <w:gridSpan w:val="2"/>
            <w:tcMar>
              <w:top w:w="0" w:type="dxa"/>
              <w:left w:w="105" w:type="dxa"/>
              <w:bottom w:w="0" w:type="dxa"/>
              <w:right w:w="105" w:type="dxa"/>
            </w:tcMar>
            <w:vAlign w:val="center"/>
          </w:tcPr>
          <w:p w14:paraId="029EE93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47E8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0F97C81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4D6507C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461D1D5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4792DD1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045C38C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724171E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00CE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7859D68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468A55C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4B1E2B8">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407A1C5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14:paraId="42C8A639">
            <w:pPr>
              <w:spacing w:line="320" w:lineRule="exact"/>
              <w:jc w:val="center"/>
              <w:rPr>
                <w:rFonts w:ascii="仿宋_GB2312" w:hAnsi="仿宋_GB2312" w:eastAsia="仿宋_GB2312" w:cs="仿宋_GB2312"/>
                <w:szCs w:val="21"/>
              </w:rPr>
            </w:pPr>
          </w:p>
        </w:tc>
      </w:tr>
      <w:tr w14:paraId="5279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07C58A7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582B10C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F336184">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4964000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A72C043">
            <w:pPr>
              <w:spacing w:line="320" w:lineRule="exact"/>
              <w:jc w:val="center"/>
              <w:rPr>
                <w:rFonts w:ascii="仿宋_GB2312" w:hAnsi="仿宋_GB2312" w:eastAsia="仿宋_GB2312" w:cs="仿宋_GB2312"/>
                <w:szCs w:val="21"/>
              </w:rPr>
            </w:pPr>
          </w:p>
        </w:tc>
      </w:tr>
      <w:tr w14:paraId="4869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62B3456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07C7E10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74C126BA">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本项目建立项目管理制度，并严格按相关制度执行。</w:t>
            </w:r>
          </w:p>
        </w:tc>
        <w:tc>
          <w:tcPr>
            <w:tcW w:w="832" w:type="dxa"/>
            <w:tcMar>
              <w:top w:w="0" w:type="dxa"/>
              <w:left w:w="105" w:type="dxa"/>
              <w:bottom w:w="0" w:type="dxa"/>
              <w:right w:w="105" w:type="dxa"/>
            </w:tcMar>
            <w:vAlign w:val="center"/>
          </w:tcPr>
          <w:p w14:paraId="40847E1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ADA33CE">
            <w:pPr>
              <w:spacing w:line="320" w:lineRule="exact"/>
              <w:jc w:val="center"/>
              <w:rPr>
                <w:rFonts w:ascii="仿宋_GB2312" w:hAnsi="仿宋_GB2312" w:eastAsia="仿宋_GB2312" w:cs="仿宋_GB2312"/>
                <w:szCs w:val="21"/>
              </w:rPr>
            </w:pPr>
          </w:p>
        </w:tc>
      </w:tr>
      <w:tr w14:paraId="704F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72BA0F0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7B13D15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2E964A2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8DA50FE">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6EA1156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AB32F51">
            <w:pPr>
              <w:spacing w:line="320" w:lineRule="exact"/>
              <w:jc w:val="center"/>
              <w:rPr>
                <w:rFonts w:ascii="仿宋_GB2312" w:hAnsi="仿宋_GB2312" w:eastAsia="仿宋_GB2312" w:cs="仿宋_GB2312"/>
                <w:szCs w:val="21"/>
              </w:rPr>
            </w:pPr>
          </w:p>
        </w:tc>
      </w:tr>
      <w:tr w14:paraId="2B6E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01D67C0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308EE45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390F8A46">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按产出数量、产出质量、产出时效以及成本控制，及时对产生的餐厨拦击进行收集和处理</w:t>
            </w:r>
          </w:p>
        </w:tc>
        <w:tc>
          <w:tcPr>
            <w:tcW w:w="832" w:type="dxa"/>
            <w:tcMar>
              <w:top w:w="0" w:type="dxa"/>
              <w:left w:w="105" w:type="dxa"/>
              <w:bottom w:w="0" w:type="dxa"/>
              <w:right w:w="105" w:type="dxa"/>
            </w:tcMar>
            <w:vAlign w:val="center"/>
          </w:tcPr>
          <w:p w14:paraId="49DCC17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14:paraId="494B4367">
            <w:pPr>
              <w:spacing w:line="320" w:lineRule="exact"/>
              <w:jc w:val="center"/>
              <w:rPr>
                <w:rFonts w:ascii="仿宋_GB2312" w:hAnsi="仿宋_GB2312" w:eastAsia="仿宋_GB2312" w:cs="仿宋_GB2312"/>
                <w:szCs w:val="21"/>
              </w:rPr>
            </w:pPr>
          </w:p>
        </w:tc>
      </w:tr>
      <w:tr w14:paraId="1557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1C185A9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390F0A6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08BA5F3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优化城区环境，便利群众生产生活</w:t>
            </w:r>
          </w:p>
        </w:tc>
        <w:tc>
          <w:tcPr>
            <w:tcW w:w="832" w:type="dxa"/>
            <w:tcMar>
              <w:top w:w="0" w:type="dxa"/>
              <w:left w:w="105" w:type="dxa"/>
              <w:bottom w:w="0" w:type="dxa"/>
              <w:right w:w="105" w:type="dxa"/>
            </w:tcMar>
            <w:vAlign w:val="center"/>
          </w:tcPr>
          <w:p w14:paraId="7AF3413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14:paraId="0411FF75">
            <w:pPr>
              <w:spacing w:line="320" w:lineRule="exact"/>
              <w:jc w:val="center"/>
              <w:rPr>
                <w:rFonts w:ascii="仿宋_GB2312" w:hAnsi="仿宋_GB2312" w:eastAsia="仿宋_GB2312" w:cs="仿宋_GB2312"/>
                <w:szCs w:val="21"/>
              </w:rPr>
            </w:pPr>
          </w:p>
        </w:tc>
      </w:tr>
      <w:tr w14:paraId="59B2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79A0C78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2BC82F3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713C678">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14:paraId="25B6DE6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7EDAE50F">
            <w:pPr>
              <w:spacing w:line="320" w:lineRule="exact"/>
              <w:jc w:val="center"/>
              <w:rPr>
                <w:rFonts w:ascii="仿宋_GB2312" w:hAnsi="仿宋_GB2312" w:eastAsia="仿宋_GB2312" w:cs="仿宋_GB2312"/>
                <w:szCs w:val="21"/>
              </w:rPr>
            </w:pPr>
          </w:p>
        </w:tc>
      </w:tr>
      <w:tr w14:paraId="56FD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2E5DBB6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52C27BE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77091D22">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2172A65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870" w:type="dxa"/>
            <w:tcMar>
              <w:top w:w="0" w:type="dxa"/>
              <w:left w:w="105" w:type="dxa"/>
              <w:bottom w:w="0" w:type="dxa"/>
              <w:right w:w="105" w:type="dxa"/>
            </w:tcMar>
            <w:vAlign w:val="center"/>
          </w:tcPr>
          <w:p w14:paraId="1B64D790">
            <w:pPr>
              <w:spacing w:line="320" w:lineRule="exact"/>
              <w:jc w:val="center"/>
              <w:rPr>
                <w:rFonts w:ascii="仿宋_GB2312" w:hAnsi="仿宋_GB2312" w:eastAsia="仿宋_GB2312" w:cs="仿宋_GB2312"/>
                <w:szCs w:val="21"/>
              </w:rPr>
            </w:pPr>
          </w:p>
        </w:tc>
      </w:tr>
      <w:tr w14:paraId="2AA4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09C5C1C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021623C6">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390E3F5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14A0A7A2">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49E7FBAF">
            <w:pPr>
              <w:spacing w:line="320" w:lineRule="exact"/>
              <w:jc w:val="center"/>
              <w:rPr>
                <w:rFonts w:ascii="仿宋_GB2312" w:hAnsi="仿宋_GB2312" w:eastAsia="仿宋_GB2312" w:cs="仿宋_GB2312"/>
                <w:szCs w:val="21"/>
              </w:rPr>
            </w:pPr>
          </w:p>
        </w:tc>
      </w:tr>
      <w:tr w14:paraId="36C8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4072582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3507DD0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7E15335D">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06655D89">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88</w:t>
            </w:r>
          </w:p>
        </w:tc>
        <w:tc>
          <w:tcPr>
            <w:tcW w:w="870" w:type="dxa"/>
            <w:tcMar>
              <w:top w:w="0" w:type="dxa"/>
              <w:left w:w="105" w:type="dxa"/>
              <w:bottom w:w="0" w:type="dxa"/>
              <w:right w:w="105" w:type="dxa"/>
            </w:tcMar>
            <w:vAlign w:val="center"/>
          </w:tcPr>
          <w:p w14:paraId="3CC7ABA5">
            <w:pPr>
              <w:spacing w:line="320" w:lineRule="exact"/>
              <w:jc w:val="center"/>
              <w:rPr>
                <w:rFonts w:ascii="仿宋_GB2312" w:hAnsi="仿宋_GB2312" w:eastAsia="仿宋_GB2312" w:cs="仿宋_GB2312"/>
                <w:szCs w:val="21"/>
              </w:rPr>
            </w:pPr>
          </w:p>
        </w:tc>
      </w:tr>
      <w:tr w14:paraId="0333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0CF620D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1F452E12">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69A20539">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69CB6776">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763CB5FA">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吴晓芬</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lang w:val="en-US" w:eastAsia="zh-CN"/>
        </w:rPr>
        <w:t>姚志祥</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3月18</w:t>
      </w:r>
      <w:r>
        <w:rPr>
          <w:rFonts w:ascii="华文中宋" w:hAnsi="华文中宋" w:eastAsia="华文中宋"/>
          <w:szCs w:val="21"/>
        </w:rPr>
        <w:t>日</w:t>
      </w:r>
    </w:p>
    <w:p w14:paraId="6621094B">
      <w:pPr>
        <w:spacing w:line="600" w:lineRule="exact"/>
        <w:jc w:val="center"/>
        <w:rPr>
          <w:rFonts w:eastAsia="方正粗宋简体"/>
          <w:w w:val="85"/>
          <w:sz w:val="44"/>
          <w:szCs w:val="44"/>
        </w:rPr>
      </w:pPr>
    </w:p>
    <w:p w14:paraId="066FC6C8">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3AF82729">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45E59B09">
      <w:pPr>
        <w:spacing w:line="600" w:lineRule="exact"/>
        <w:ind w:left="0" w:firstLine="600" w:firstLineChars="200"/>
        <w:textAlignment w:val="auto"/>
        <w:rPr>
          <w:rFonts w:ascii="仿宋_GB2312" w:eastAsia="仿宋_GB2312"/>
          <w:color w:val="000000"/>
          <w:sz w:val="32"/>
          <w:szCs w:val="32"/>
        </w:rPr>
      </w:pPr>
      <w:r>
        <w:rPr>
          <w:rFonts w:hint="eastAsia" w:asciiTheme="minorEastAsia" w:hAnsiTheme="minorEastAsia" w:eastAsiaTheme="minorEastAsia"/>
          <w:sz w:val="30"/>
          <w:szCs w:val="30"/>
        </w:rPr>
        <w:t>（</w:t>
      </w:r>
      <w:r>
        <w:rPr>
          <w:rFonts w:hint="eastAsia" w:ascii="仿宋_GB2312" w:eastAsia="仿宋_GB2312"/>
          <w:color w:val="000000"/>
          <w:sz w:val="32"/>
          <w:szCs w:val="32"/>
        </w:rPr>
        <w:t>一）项目概况。</w:t>
      </w:r>
    </w:p>
    <w:p w14:paraId="2321398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餐厨垃圾收集处理服务费项目主要对县城区范围内所有从事餐饮的企业、门店、学校、单位、医院、厂矿工地及乡镇学校等产生的餐厨垃圾进行收集、密闭运输及终端无害化处理。为保障该项目的正常运行，财政预算资金100万元。</w:t>
      </w:r>
    </w:p>
    <w:p w14:paraId="5A0FC9C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（二）项目绩效目标。</w:t>
      </w:r>
    </w:p>
    <w:p w14:paraId="2DFF24F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1、为城区餐厨垃圾提供保洁服务；2、完成餐厨垃圾的清运处理。</w:t>
      </w:r>
    </w:p>
    <w:p w14:paraId="3314E5C5">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7C03644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14:paraId="1C2D3BF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2024年度项目绩效的绩效评价,了解2024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14:paraId="645CB52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2B14F42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6B3B431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0C3923C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1F22BF7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2024年度新晃县项目绩效自评计分标准</w:t>
      </w:r>
    </w:p>
    <w:p w14:paraId="7B553EB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7EEC5DD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74153FB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3646F74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731D115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44B7AE0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[2025]1号《关于开展2024年度部门预算支出绩效自评工作的通知》，本次绩效评价重点评价城市维护费项目资金的绩效情况，填报绩效项目自评申报表，在对所有取得的资料进行分析整理的基础上按照规定格式编写绩效评价工作报告，然后按照绩效评价资料清单上报县财政局。</w:t>
      </w:r>
    </w:p>
    <w:p w14:paraId="3CDD2844">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53EE3DB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4C01D5D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71D25DD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1.为城区餐厨垃圾提供保洁服务；2.完成餐厨垃圾的清运处理.</w:t>
      </w:r>
    </w:p>
    <w:p w14:paraId="0583085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2、改善了城市形象,提高了城市品位</w:t>
      </w:r>
    </w:p>
    <w:p w14:paraId="6436960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环境卫生水平提升，促进市容市貌有了很大的改变,提升了新晃县城区的城市形象。</w:t>
      </w:r>
    </w:p>
    <w:p w14:paraId="5054577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3.项目的可持续性分析</w:t>
      </w:r>
    </w:p>
    <w:p w14:paraId="664AE2F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该项目为辖区居民创造一个良好的卫生环境和生活环境，项目的可持续性较强。</w:t>
      </w:r>
    </w:p>
    <w:p w14:paraId="0157571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7E5F5B7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根据对我所2024年该项目支出绩效评价指标体系和绩效情况的检查，2024年我该局项目支出绩效自评分88分，为“良好”等级（附件2-1）。</w:t>
      </w:r>
    </w:p>
    <w:p w14:paraId="7C3654CD">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30ABDC8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2B0DD35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511F6BB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2D31642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通过执行县委政府的安排，财政预算100万元用于该项目的实施，最终据实结算相关费用支出。同时我局安排专人监督相关部门保质保量完成该项目的正常运转。</w:t>
      </w:r>
    </w:p>
    <w:p w14:paraId="51E7630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2D0D68D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1、对全城区的餐厨垃圾转运量达10吨每天。</w:t>
      </w:r>
    </w:p>
    <w:p w14:paraId="490C317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2、全年每天都正常的及时转运并处理；</w:t>
      </w:r>
    </w:p>
    <w:p w14:paraId="18DD13B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3、餐厨垃圾处置质量达标；</w:t>
      </w:r>
    </w:p>
    <w:p w14:paraId="6CE282F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4、全年的资金控制在100万元以内。</w:t>
      </w:r>
    </w:p>
    <w:p w14:paraId="44F60D2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7B1C2D2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对该项目的运行，促进了社会就业和增收，使城区居民有了更美好的居住环境。美化城市周边环境，空气质量、水的质量率提升。市政设施对市民产生的投诉率明显降低。该项目能持续运行，对生态环境能发挥较大作用。通过问卷调查，社会公众满意度≧90%。</w:t>
      </w:r>
    </w:p>
    <w:p w14:paraId="320F24DD">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651D49ED">
      <w:pPr>
        <w:spacing w:line="560" w:lineRule="exact"/>
        <w:ind w:firstLine="640" w:firstLineChars="200"/>
        <w:jc w:val="left"/>
        <w:rPr>
          <w:rFonts w:asciiTheme="minorEastAsia" w:hAnsiTheme="minorEastAsia" w:eastAsiaTheme="minorEastAsia"/>
          <w:b/>
          <w:bCs/>
          <w:sz w:val="30"/>
          <w:szCs w:val="30"/>
        </w:rPr>
      </w:pPr>
      <w:r>
        <w:rPr>
          <w:rFonts w:hint="eastAsia" w:ascii="仿宋_GB2312" w:eastAsia="仿宋_GB2312"/>
          <w:color w:val="000000"/>
          <w:sz w:val="32"/>
          <w:szCs w:val="32"/>
        </w:rPr>
        <w:t>餐厨垃圾收集处理服务的管理只是城市环境卫生管理工作的一个方面，不完善的餐厨垃圾管理机制对城市环境卫生管理的问题存在着不利的影响。</w:t>
      </w:r>
    </w:p>
    <w:p w14:paraId="27CE361F">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7A74AAEC">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634D317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26B79698">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7F224F45">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420869B6">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日</w:t>
      </w:r>
    </w:p>
    <w:p w14:paraId="4D1B5EBB">
      <w:pPr>
        <w:ind w:firstLine="5600" w:firstLineChars="2000"/>
        <w:rPr>
          <w:rFonts w:eastAsia="仿宋_GB2312"/>
          <w:sz w:val="28"/>
          <w:szCs w:val="28"/>
        </w:rPr>
      </w:pPr>
    </w:p>
    <w:p w14:paraId="212AC663">
      <w:pPr>
        <w:ind w:firstLine="5600" w:firstLineChars="2000"/>
        <w:rPr>
          <w:rFonts w:eastAsia="仿宋_GB2312"/>
          <w:sz w:val="28"/>
          <w:szCs w:val="28"/>
        </w:rPr>
      </w:pPr>
    </w:p>
    <w:p w14:paraId="1D3F3E8B">
      <w:pPr>
        <w:ind w:firstLine="5600" w:firstLineChars="2000"/>
        <w:rPr>
          <w:rFonts w:eastAsia="仿宋_GB2312"/>
          <w:sz w:val="28"/>
          <w:szCs w:val="28"/>
        </w:rPr>
      </w:pPr>
    </w:p>
    <w:p w14:paraId="399187EE">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w:t>
      </w:r>
    </w:p>
    <w:p w14:paraId="3F00672D">
      <w:pPr>
        <w:spacing w:line="480" w:lineRule="exact"/>
        <w:jc w:val="center"/>
        <w:rPr>
          <w:rFonts w:ascii="仿宋_GB2312" w:hAnsi="仿宋_GB2312" w:eastAsia="仿宋_GB2312" w:cs="仿宋_GB2312"/>
          <w:sz w:val="24"/>
        </w:rPr>
      </w:pPr>
    </w:p>
    <w:p w14:paraId="16AB1414">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3E706D56">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70C6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55DBF1D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2446D23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390502D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48AC276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7A6A760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公益性水电及城区路灯维护管养</w:t>
            </w:r>
          </w:p>
        </w:tc>
      </w:tr>
      <w:tr w14:paraId="21CA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2343080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50F4184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1FB422C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7293FEA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0F71FCE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4B159BB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0DBE99B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452E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1E1DD37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663B0B0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605C922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4805481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6FD78CC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4A1C8B7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3AE37E8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081B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689A8AC3">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01F04BCE">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4D4F024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85</w:t>
            </w:r>
          </w:p>
        </w:tc>
        <w:tc>
          <w:tcPr>
            <w:tcW w:w="1628" w:type="dxa"/>
            <w:tcMar>
              <w:top w:w="0" w:type="dxa"/>
              <w:left w:w="105" w:type="dxa"/>
              <w:bottom w:w="0" w:type="dxa"/>
              <w:right w:w="105" w:type="dxa"/>
            </w:tcMar>
            <w:vAlign w:val="center"/>
          </w:tcPr>
          <w:p w14:paraId="2BB241EA">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0B73918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83.45</w:t>
            </w:r>
          </w:p>
        </w:tc>
        <w:tc>
          <w:tcPr>
            <w:tcW w:w="1702" w:type="dxa"/>
            <w:gridSpan w:val="2"/>
            <w:tcMar>
              <w:top w:w="0" w:type="dxa"/>
              <w:left w:w="105" w:type="dxa"/>
              <w:bottom w:w="0" w:type="dxa"/>
              <w:right w:w="105" w:type="dxa"/>
            </w:tcMar>
            <w:vAlign w:val="center"/>
          </w:tcPr>
          <w:p w14:paraId="7641F1E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98.17%</w:t>
            </w:r>
          </w:p>
        </w:tc>
      </w:tr>
      <w:tr w14:paraId="1390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61D516F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4DFD292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1A2110A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7E1DA50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1B4C289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71EB1A6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2B0E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052B810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68399CB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CEE3F90">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164B8A1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4A265B1">
            <w:pPr>
              <w:spacing w:line="320" w:lineRule="exact"/>
              <w:jc w:val="center"/>
              <w:rPr>
                <w:rFonts w:ascii="仿宋_GB2312" w:hAnsi="仿宋_GB2312" w:eastAsia="仿宋_GB2312" w:cs="仿宋_GB2312"/>
                <w:szCs w:val="21"/>
              </w:rPr>
            </w:pPr>
          </w:p>
        </w:tc>
      </w:tr>
      <w:tr w14:paraId="5F7F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3CC8D92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50DD054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8993BCA">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该项目预算执行率为96.2%</w:t>
            </w:r>
          </w:p>
        </w:tc>
        <w:tc>
          <w:tcPr>
            <w:tcW w:w="832" w:type="dxa"/>
            <w:tcMar>
              <w:top w:w="0" w:type="dxa"/>
              <w:left w:w="105" w:type="dxa"/>
              <w:bottom w:w="0" w:type="dxa"/>
              <w:right w:w="105" w:type="dxa"/>
            </w:tcMar>
            <w:vAlign w:val="center"/>
          </w:tcPr>
          <w:p w14:paraId="79AE03C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14:paraId="01D00C34">
            <w:pPr>
              <w:spacing w:line="320" w:lineRule="exact"/>
              <w:jc w:val="center"/>
              <w:rPr>
                <w:rFonts w:ascii="仿宋_GB2312" w:hAnsi="仿宋_GB2312" w:eastAsia="仿宋_GB2312" w:cs="仿宋_GB2312"/>
                <w:szCs w:val="21"/>
              </w:rPr>
            </w:pPr>
          </w:p>
        </w:tc>
      </w:tr>
      <w:tr w14:paraId="4AD3A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4F81903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6731AD1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48508AD">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0143DCB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6BD053CD">
            <w:pPr>
              <w:spacing w:line="320" w:lineRule="exact"/>
              <w:jc w:val="center"/>
              <w:rPr>
                <w:rFonts w:ascii="仿宋_GB2312" w:hAnsi="仿宋_GB2312" w:eastAsia="仿宋_GB2312" w:cs="仿宋_GB2312"/>
                <w:szCs w:val="21"/>
              </w:rPr>
            </w:pPr>
          </w:p>
        </w:tc>
      </w:tr>
      <w:tr w14:paraId="5C4D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26DEF48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5ECE8A3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04D614E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DFA6486">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0707393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7A9D6FF7">
            <w:pPr>
              <w:spacing w:line="320" w:lineRule="exact"/>
              <w:jc w:val="center"/>
              <w:rPr>
                <w:rFonts w:ascii="仿宋_GB2312" w:hAnsi="仿宋_GB2312" w:eastAsia="仿宋_GB2312" w:cs="仿宋_GB2312"/>
                <w:szCs w:val="21"/>
              </w:rPr>
            </w:pPr>
          </w:p>
        </w:tc>
      </w:tr>
      <w:tr w14:paraId="1505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2FDCFC2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395A21E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1E15529C">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城区的公益水费及路灯维护很及时，项目款支付按时按量</w:t>
            </w:r>
          </w:p>
        </w:tc>
        <w:tc>
          <w:tcPr>
            <w:tcW w:w="832" w:type="dxa"/>
            <w:tcMar>
              <w:top w:w="0" w:type="dxa"/>
              <w:left w:w="105" w:type="dxa"/>
              <w:bottom w:w="0" w:type="dxa"/>
              <w:right w:w="105" w:type="dxa"/>
            </w:tcMar>
            <w:vAlign w:val="center"/>
          </w:tcPr>
          <w:p w14:paraId="7C2F306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870" w:type="dxa"/>
            <w:tcMar>
              <w:top w:w="0" w:type="dxa"/>
              <w:left w:w="105" w:type="dxa"/>
              <w:bottom w:w="0" w:type="dxa"/>
              <w:right w:w="105" w:type="dxa"/>
            </w:tcMar>
            <w:vAlign w:val="center"/>
          </w:tcPr>
          <w:p w14:paraId="521E0A0E">
            <w:pPr>
              <w:spacing w:line="320" w:lineRule="exact"/>
              <w:jc w:val="center"/>
              <w:rPr>
                <w:rFonts w:ascii="仿宋_GB2312" w:hAnsi="仿宋_GB2312" w:eastAsia="仿宋_GB2312" w:cs="仿宋_GB2312"/>
                <w:szCs w:val="21"/>
              </w:rPr>
            </w:pPr>
          </w:p>
        </w:tc>
      </w:tr>
      <w:tr w14:paraId="530A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6E719E2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1D3D0AA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550F600D">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便利群里的生产生活。</w:t>
            </w:r>
          </w:p>
        </w:tc>
        <w:tc>
          <w:tcPr>
            <w:tcW w:w="832" w:type="dxa"/>
            <w:tcMar>
              <w:top w:w="0" w:type="dxa"/>
              <w:left w:w="105" w:type="dxa"/>
              <w:bottom w:w="0" w:type="dxa"/>
              <w:right w:w="105" w:type="dxa"/>
            </w:tcMar>
            <w:vAlign w:val="center"/>
          </w:tcPr>
          <w:p w14:paraId="3B03648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870" w:type="dxa"/>
            <w:tcMar>
              <w:top w:w="0" w:type="dxa"/>
              <w:left w:w="105" w:type="dxa"/>
              <w:bottom w:w="0" w:type="dxa"/>
              <w:right w:w="105" w:type="dxa"/>
            </w:tcMar>
            <w:vAlign w:val="center"/>
          </w:tcPr>
          <w:p w14:paraId="6F141FD6">
            <w:pPr>
              <w:spacing w:line="320" w:lineRule="exact"/>
              <w:jc w:val="center"/>
              <w:rPr>
                <w:rFonts w:ascii="仿宋_GB2312" w:hAnsi="仿宋_GB2312" w:eastAsia="仿宋_GB2312" w:cs="仿宋_GB2312"/>
                <w:szCs w:val="21"/>
              </w:rPr>
            </w:pPr>
          </w:p>
        </w:tc>
      </w:tr>
      <w:tr w14:paraId="07F2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59BF394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28A643F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6507C35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服务对象满意度计分：95%</w:t>
            </w:r>
          </w:p>
        </w:tc>
        <w:tc>
          <w:tcPr>
            <w:tcW w:w="832" w:type="dxa"/>
            <w:tcMar>
              <w:top w:w="0" w:type="dxa"/>
              <w:left w:w="105" w:type="dxa"/>
              <w:bottom w:w="0" w:type="dxa"/>
              <w:right w:w="105" w:type="dxa"/>
            </w:tcMar>
            <w:vAlign w:val="center"/>
          </w:tcPr>
          <w:p w14:paraId="2E33C19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0068D6E1">
            <w:pPr>
              <w:spacing w:line="320" w:lineRule="exact"/>
              <w:jc w:val="center"/>
              <w:rPr>
                <w:rFonts w:ascii="仿宋_GB2312" w:hAnsi="仿宋_GB2312" w:eastAsia="仿宋_GB2312" w:cs="仿宋_GB2312"/>
                <w:szCs w:val="21"/>
              </w:rPr>
            </w:pPr>
          </w:p>
        </w:tc>
      </w:tr>
      <w:tr w14:paraId="7F498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515B11B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5CEB70E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385C750B">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3ECAB8A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96</w:t>
            </w:r>
          </w:p>
        </w:tc>
        <w:tc>
          <w:tcPr>
            <w:tcW w:w="870" w:type="dxa"/>
            <w:tcMar>
              <w:top w:w="0" w:type="dxa"/>
              <w:left w:w="105" w:type="dxa"/>
              <w:bottom w:w="0" w:type="dxa"/>
              <w:right w:w="105" w:type="dxa"/>
            </w:tcMar>
            <w:vAlign w:val="center"/>
          </w:tcPr>
          <w:p w14:paraId="3E0A0991">
            <w:pPr>
              <w:spacing w:line="320" w:lineRule="exact"/>
              <w:jc w:val="center"/>
              <w:rPr>
                <w:rFonts w:ascii="仿宋_GB2312" w:hAnsi="仿宋_GB2312" w:eastAsia="仿宋_GB2312" w:cs="仿宋_GB2312"/>
                <w:szCs w:val="21"/>
              </w:rPr>
            </w:pPr>
          </w:p>
        </w:tc>
      </w:tr>
      <w:tr w14:paraId="7A0E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5E2DD22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07861063">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35ECAD6E">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204E37BD">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4DA3EB20">
            <w:pPr>
              <w:spacing w:line="320" w:lineRule="exact"/>
              <w:jc w:val="center"/>
              <w:rPr>
                <w:rFonts w:ascii="仿宋_GB2312" w:hAnsi="仿宋_GB2312" w:eastAsia="仿宋_GB2312" w:cs="仿宋_GB2312"/>
                <w:szCs w:val="21"/>
              </w:rPr>
            </w:pPr>
          </w:p>
        </w:tc>
      </w:tr>
      <w:tr w14:paraId="161A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383FE82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121DA5F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03609D65">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279287D9">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13E0E5CF">
            <w:pPr>
              <w:spacing w:line="320" w:lineRule="exact"/>
              <w:jc w:val="center"/>
              <w:rPr>
                <w:rFonts w:ascii="仿宋_GB2312" w:hAnsi="仿宋_GB2312" w:eastAsia="仿宋_GB2312" w:cs="仿宋_GB2312"/>
                <w:szCs w:val="21"/>
              </w:rPr>
            </w:pPr>
          </w:p>
        </w:tc>
      </w:tr>
      <w:tr w14:paraId="33CF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35284FC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24E2E812">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57B0C45B">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02EEE00E">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38664245">
      <w:pPr>
        <w:spacing w:line="320" w:lineRule="exact"/>
        <w:ind w:left="0"/>
        <w:jc w:val="left"/>
        <w:rPr>
          <w:rFonts w:ascii="华文中宋" w:hAnsi="华文中宋" w:eastAsia="华文中宋"/>
          <w:sz w:val="8"/>
          <w:szCs w:val="10"/>
        </w:rPr>
      </w:pPr>
    </w:p>
    <w:p w14:paraId="4E84EAD2">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rPr>
        <w:t>吴晓芬</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hint="eastAsia" w:ascii="华文中宋" w:hAnsi="华文中宋" w:eastAsia="华文中宋"/>
          <w:szCs w:val="21"/>
        </w:rPr>
        <w:t xml:space="preserve">2025 </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6818FFD1">
      <w:pPr>
        <w:spacing w:before="240" w:line="340" w:lineRule="exact"/>
        <w:ind w:left="0"/>
        <w:jc w:val="left"/>
        <w:rPr>
          <w:rFonts w:cs="仿宋_GB2312" w:asciiTheme="minorEastAsia" w:hAnsiTheme="minorEastAsia" w:eastAsiaTheme="minorEastAsia"/>
          <w:sz w:val="30"/>
          <w:szCs w:val="30"/>
        </w:rPr>
      </w:pPr>
    </w:p>
    <w:p w14:paraId="04132FCF">
      <w:pPr>
        <w:spacing w:before="240" w:line="340" w:lineRule="exact"/>
        <w:ind w:left="0"/>
        <w:jc w:val="left"/>
        <w:rPr>
          <w:rFonts w:cs="仿宋_GB2312" w:asciiTheme="minorEastAsia" w:hAnsiTheme="minorEastAsia" w:eastAsiaTheme="minorEastAsia"/>
          <w:sz w:val="30"/>
          <w:szCs w:val="30"/>
        </w:rPr>
      </w:pPr>
    </w:p>
    <w:p w14:paraId="6E3D454B">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rPr>
        <w:t>2024</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14:paraId="763FB14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0C36FE3A">
      <w:pPr>
        <w:spacing w:line="600" w:lineRule="exact"/>
        <w:ind w:left="0" w:firstLine="600" w:firstLineChars="200"/>
        <w:textAlignment w:val="auto"/>
        <w:rPr>
          <w:rFonts w:ascii="仿宋_GB2312" w:eastAsia="仿宋_GB2312"/>
          <w:color w:val="000000"/>
          <w:sz w:val="32"/>
          <w:szCs w:val="32"/>
        </w:rPr>
      </w:pPr>
      <w:r>
        <w:rPr>
          <w:rFonts w:hint="eastAsia" w:asciiTheme="minorEastAsia" w:hAnsiTheme="minorEastAsia" w:eastAsiaTheme="minorEastAsia"/>
          <w:sz w:val="30"/>
          <w:szCs w:val="30"/>
        </w:rPr>
        <w:t>（</w:t>
      </w:r>
      <w:r>
        <w:rPr>
          <w:rFonts w:hint="eastAsia" w:ascii="仿宋_GB2312" w:eastAsia="仿宋_GB2312"/>
          <w:color w:val="000000"/>
          <w:sz w:val="32"/>
          <w:szCs w:val="32"/>
        </w:rPr>
        <w:t>一）项目概况。</w:t>
      </w:r>
    </w:p>
    <w:p w14:paraId="514E3AC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公益性水电及城区路灯维护管养项目主要用于保障城市公益水电和城区路灯维护正常运行。</w:t>
      </w:r>
    </w:p>
    <w:p w14:paraId="7ACAF0E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（二）项目绩效目标。</w:t>
      </w:r>
    </w:p>
    <w:p w14:paraId="2F2C447D">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color w:val="000000"/>
          <w:sz w:val="32"/>
          <w:szCs w:val="32"/>
        </w:rPr>
        <w:t>主要用于保障城市公益水电和城区路灯维护正常运行。</w:t>
      </w:r>
    </w:p>
    <w:p w14:paraId="134F30F4">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76C9907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14:paraId="5E9637B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2024年度项目绩效的绩效评价,了解2024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14:paraId="400DC80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7199852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0C51712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79DFCD7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0FB5E2B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2024年度新晃县项目绩效自评计分标准</w:t>
      </w:r>
    </w:p>
    <w:p w14:paraId="4081AEF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72E1E4B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01EBFB0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0A3A887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4E3F438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38B28D2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[2025]1号《关于开展2024年度部门预算支出绩效自评工作的通知》，本次绩效评价重点评价公益性水电及城区路灯维护管养项目资金的绩效情况，填报绩效项目自评申报表，在对所有取得的资料进行分析整理的基础上按照规定格式编写绩效评价工作报告，然后按照绩效评价资料清单上报县财政局。</w:t>
      </w:r>
    </w:p>
    <w:p w14:paraId="4B6FAE6D">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32706E9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5E7979B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3FA2CEC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保障城市公益水电和城区路灯正常运行。</w:t>
      </w:r>
    </w:p>
    <w:p w14:paraId="21EBC02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2、改善了城市形象,提高了城市品位</w:t>
      </w:r>
    </w:p>
    <w:p w14:paraId="0F81A0E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保障了城市公益水电和城区路灯正常运行，促进市容市貌有了很大的改变,提升了新晃县城区的城市形象。</w:t>
      </w:r>
    </w:p>
    <w:p w14:paraId="5723480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3.项目的可持续性分析</w:t>
      </w:r>
    </w:p>
    <w:p w14:paraId="09F790E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该项目为辖区居民创造一个良好社会生活环境，项目的可持续性较强。</w:t>
      </w:r>
    </w:p>
    <w:p w14:paraId="4A29669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4C015E3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根据对我所2024年该项目支出绩效评价指标体系和绩效情况的检查，2024年我该局项目支出绩效自评分86分，为“良好”等级（附件2-1）。</w:t>
      </w:r>
    </w:p>
    <w:p w14:paraId="5BE12FAD">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4E3E81C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7C92405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34A7A40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2A56BA3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通过执行县委政府的安排，财政预算85万元用于该项目的实施，最终据实结算相关费用支出。同时我局安排专人监督相关部门保质保量完成该项目的正常运转。</w:t>
      </w:r>
    </w:p>
    <w:p w14:paraId="27FB1B8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51F0430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1、路灯电费和用水量使用率≧98%。</w:t>
      </w:r>
    </w:p>
    <w:p w14:paraId="0C508D5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2、保障路灯亮灯率≧95%；</w:t>
      </w:r>
    </w:p>
    <w:p w14:paraId="7EE0E02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3、全年的资金控制在85万元以内且及时拨付到位。</w:t>
      </w:r>
    </w:p>
    <w:p w14:paraId="23B4F04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12A7C17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通过对该项目的运行，保障城市水电正常运行率≧98%，使城区居民有了更美好的居住环境。该项目能持续运行，对市民的生产生活能发挥较大作用。通过问卷调查，社会公众满意度≧95%。</w:t>
      </w:r>
    </w:p>
    <w:p w14:paraId="4E21F400">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1DFEE4C5">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74A56779">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7E3A30D7">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20358FBA">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040F2752">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56A34EFC">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p>
    <w:p w14:paraId="0B0F8758">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p>
    <w:p w14:paraId="45878678">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14:paraId="735C53E4">
      <w:pPr>
        <w:jc w:val="right"/>
        <w:rPr>
          <w:rFonts w:asciiTheme="minorEastAsia" w:hAnsiTheme="minorEastAsia" w:eastAsiaTheme="minorEastAsia"/>
          <w:sz w:val="30"/>
          <w:szCs w:val="30"/>
        </w:rPr>
      </w:pPr>
      <w:r>
        <w:rPr>
          <w:rFonts w:hint="eastAsia" w:asciiTheme="minorEastAsia" w:hAnsiTheme="minorEastAsia" w:eastAsiaTheme="minorEastAsia"/>
          <w:sz w:val="30"/>
          <w:szCs w:val="30"/>
        </w:rPr>
        <w:t>2025</w:t>
      </w:r>
      <w:r>
        <w:rPr>
          <w:rFonts w:asciiTheme="minorEastAsia" w:hAnsiTheme="minorEastAsia" w:eastAsiaTheme="minorEastAsia"/>
          <w:sz w:val="30"/>
          <w:szCs w:val="30"/>
        </w:rPr>
        <w:t>年</w:t>
      </w:r>
      <w:r>
        <w:rPr>
          <w:rFonts w:hint="eastAsia" w:asciiTheme="minorEastAsia" w:hAnsiTheme="minorEastAsia" w:eastAsiaTheme="minorEastAsia"/>
          <w:sz w:val="30"/>
          <w:szCs w:val="30"/>
        </w:rPr>
        <w:t>3</w:t>
      </w:r>
      <w:r>
        <w:rPr>
          <w:rFonts w:asciiTheme="minorEastAsia" w:hAnsiTheme="minorEastAsia" w:eastAsiaTheme="minorEastAsia"/>
          <w:sz w:val="30"/>
          <w:szCs w:val="30"/>
        </w:rPr>
        <w:t>月</w:t>
      </w:r>
      <w:r>
        <w:rPr>
          <w:rFonts w:hint="eastAsia" w:asciiTheme="minorEastAsia" w:hAnsiTheme="minorEastAsia" w:eastAsiaTheme="minorEastAsia"/>
          <w:sz w:val="30"/>
          <w:szCs w:val="30"/>
        </w:rPr>
        <w:t>18</w:t>
      </w:r>
      <w:r>
        <w:rPr>
          <w:rFonts w:asciiTheme="minorEastAsia" w:hAnsiTheme="minorEastAsia" w:eastAsiaTheme="minorEastAsia"/>
          <w:sz w:val="30"/>
          <w:szCs w:val="30"/>
        </w:rPr>
        <w:t>日</w:t>
      </w:r>
    </w:p>
    <w:p w14:paraId="3690B579">
      <w:pPr>
        <w:spacing w:before="100" w:beforeAutospacing="1" w:after="100" w:afterAutospacing="1" w:line="240" w:lineRule="exact"/>
        <w:ind w:left="0"/>
        <w:jc w:val="left"/>
        <w:rPr>
          <w:rFonts w:ascii="仿宋_GB2312" w:hAnsi="仿宋_GB2312" w:eastAsia="仿宋_GB2312" w:cs="仿宋_GB2312"/>
          <w:sz w:val="24"/>
        </w:rPr>
      </w:pPr>
    </w:p>
    <w:p w14:paraId="1D56E16A">
      <w:pPr>
        <w:spacing w:before="100" w:beforeAutospacing="1" w:after="100" w:afterAutospacing="1" w:line="240" w:lineRule="exact"/>
        <w:ind w:left="0"/>
        <w:jc w:val="left"/>
        <w:rPr>
          <w:rFonts w:ascii="仿宋_GB2312" w:hAnsi="仿宋_GB2312" w:eastAsia="仿宋_GB2312" w:cs="仿宋_GB2312"/>
          <w:sz w:val="24"/>
        </w:rPr>
      </w:pPr>
    </w:p>
    <w:p w14:paraId="6A598839">
      <w:pPr>
        <w:spacing w:before="100" w:beforeAutospacing="1" w:after="100" w:afterAutospacing="1" w:line="240" w:lineRule="exact"/>
        <w:ind w:left="0"/>
        <w:jc w:val="left"/>
        <w:rPr>
          <w:rFonts w:ascii="仿宋_GB2312" w:hAnsi="仿宋_GB2312" w:eastAsia="仿宋_GB2312" w:cs="仿宋_GB2312"/>
          <w:sz w:val="24"/>
        </w:rPr>
      </w:pPr>
    </w:p>
    <w:p w14:paraId="5959D120">
      <w:pPr>
        <w:spacing w:before="100" w:beforeAutospacing="1" w:after="100" w:afterAutospacing="1" w:line="240" w:lineRule="exact"/>
        <w:ind w:left="0"/>
        <w:jc w:val="left"/>
        <w:rPr>
          <w:rFonts w:ascii="仿宋_GB2312" w:hAnsi="仿宋_GB2312" w:eastAsia="仿宋_GB2312" w:cs="仿宋_GB2312"/>
          <w:sz w:val="24"/>
        </w:rPr>
      </w:pPr>
    </w:p>
    <w:p w14:paraId="36BD1049">
      <w:pPr>
        <w:spacing w:before="100" w:beforeAutospacing="1" w:after="100" w:afterAutospacing="1" w:line="240" w:lineRule="exact"/>
        <w:ind w:left="0"/>
        <w:jc w:val="left"/>
        <w:rPr>
          <w:rFonts w:ascii="仿宋_GB2312" w:hAnsi="仿宋_GB2312" w:eastAsia="仿宋_GB2312" w:cs="仿宋_GB2312"/>
          <w:sz w:val="24"/>
        </w:rPr>
      </w:pPr>
    </w:p>
    <w:p w14:paraId="0F7FAE89">
      <w:pPr>
        <w:spacing w:before="100" w:beforeAutospacing="1" w:after="100" w:afterAutospacing="1" w:line="240" w:lineRule="exact"/>
        <w:ind w:left="0"/>
        <w:jc w:val="left"/>
        <w:rPr>
          <w:rFonts w:ascii="仿宋_GB2312" w:hAnsi="仿宋_GB2312" w:eastAsia="仿宋_GB2312" w:cs="仿宋_GB2312"/>
          <w:sz w:val="24"/>
        </w:rPr>
      </w:pPr>
    </w:p>
    <w:p w14:paraId="466B05F5">
      <w:pPr>
        <w:spacing w:before="100" w:beforeAutospacing="1" w:after="100" w:afterAutospacing="1" w:line="240" w:lineRule="exact"/>
        <w:ind w:left="0"/>
        <w:jc w:val="left"/>
        <w:rPr>
          <w:rFonts w:ascii="仿宋_GB2312" w:hAnsi="仿宋_GB2312" w:eastAsia="仿宋_GB2312" w:cs="仿宋_GB2312"/>
          <w:sz w:val="24"/>
        </w:rPr>
      </w:pPr>
    </w:p>
    <w:p w14:paraId="211AE80F">
      <w:pPr>
        <w:spacing w:before="100" w:beforeAutospacing="1" w:after="100" w:afterAutospacing="1" w:line="240" w:lineRule="exact"/>
        <w:ind w:left="0"/>
        <w:jc w:val="left"/>
        <w:rPr>
          <w:rFonts w:ascii="仿宋_GB2312" w:hAnsi="仿宋_GB2312" w:eastAsia="仿宋_GB2312" w:cs="仿宋_GB2312"/>
          <w:sz w:val="24"/>
        </w:rPr>
      </w:pPr>
    </w:p>
    <w:p w14:paraId="31E4D89C">
      <w:pPr>
        <w:spacing w:line="480" w:lineRule="exact"/>
        <w:jc w:val="center"/>
        <w:rPr>
          <w:rFonts w:eastAsia="方正粗宋简体"/>
          <w:w w:val="85"/>
          <w:sz w:val="44"/>
          <w:szCs w:val="44"/>
        </w:rPr>
      </w:pPr>
    </w:p>
    <w:p w14:paraId="43E46E30">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1D36E068">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5DEE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738401B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0B4E520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740FB91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23954F2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18645D8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春节城区喜庆美化、亮化</w:t>
            </w:r>
          </w:p>
        </w:tc>
      </w:tr>
      <w:tr w14:paraId="40F58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09275EA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720C63F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4082616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3789030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3554C6B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273A866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35ED4C2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1498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02723A0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2D2BC59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04CEFA8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0EAF451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544FECD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26CCC3F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3DACC86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1FB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15378435">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4E0BB709">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6D53E9C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1628" w:type="dxa"/>
            <w:tcMar>
              <w:top w:w="0" w:type="dxa"/>
              <w:left w:w="105" w:type="dxa"/>
              <w:bottom w:w="0" w:type="dxa"/>
              <w:right w:w="105" w:type="dxa"/>
            </w:tcMar>
            <w:vAlign w:val="center"/>
          </w:tcPr>
          <w:p w14:paraId="5DA54A10">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5C65191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1702" w:type="dxa"/>
            <w:gridSpan w:val="2"/>
            <w:tcMar>
              <w:top w:w="0" w:type="dxa"/>
              <w:left w:w="105" w:type="dxa"/>
              <w:bottom w:w="0" w:type="dxa"/>
              <w:right w:w="105" w:type="dxa"/>
            </w:tcMar>
            <w:vAlign w:val="center"/>
          </w:tcPr>
          <w:p w14:paraId="3D5602B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2BA8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079150D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41EA599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351DA24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3FA3DAF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401844C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10BD6E8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374B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081D6DB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5DF1189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1EAA940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756C84A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14:paraId="25E87D90">
            <w:pPr>
              <w:spacing w:line="320" w:lineRule="exact"/>
              <w:jc w:val="center"/>
              <w:rPr>
                <w:rFonts w:ascii="仿宋_GB2312" w:hAnsi="仿宋_GB2312" w:eastAsia="仿宋_GB2312" w:cs="仿宋_GB2312"/>
                <w:szCs w:val="21"/>
              </w:rPr>
            </w:pPr>
          </w:p>
        </w:tc>
      </w:tr>
      <w:tr w14:paraId="24BC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55C17AF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7CAA7B6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79B0F27F">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2060885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4F397EBE">
            <w:pPr>
              <w:spacing w:line="320" w:lineRule="exact"/>
              <w:jc w:val="center"/>
              <w:rPr>
                <w:rFonts w:ascii="仿宋_GB2312" w:hAnsi="仿宋_GB2312" w:eastAsia="仿宋_GB2312" w:cs="仿宋_GB2312"/>
                <w:szCs w:val="21"/>
              </w:rPr>
            </w:pPr>
          </w:p>
        </w:tc>
      </w:tr>
      <w:tr w14:paraId="6299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64B849E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492569A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1F5893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7EF3CBF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2B2C90B">
            <w:pPr>
              <w:spacing w:line="320" w:lineRule="exact"/>
              <w:jc w:val="center"/>
              <w:rPr>
                <w:rFonts w:ascii="仿宋_GB2312" w:hAnsi="仿宋_GB2312" w:eastAsia="仿宋_GB2312" w:cs="仿宋_GB2312"/>
                <w:szCs w:val="21"/>
              </w:rPr>
            </w:pPr>
          </w:p>
        </w:tc>
      </w:tr>
      <w:tr w14:paraId="346E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11C576F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332616A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5562E3E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1786641B">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28FA886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0642FAFF">
            <w:pPr>
              <w:spacing w:line="320" w:lineRule="exact"/>
              <w:jc w:val="center"/>
              <w:rPr>
                <w:rFonts w:ascii="仿宋_GB2312" w:hAnsi="仿宋_GB2312" w:eastAsia="仿宋_GB2312" w:cs="仿宋_GB2312"/>
                <w:szCs w:val="21"/>
              </w:rPr>
            </w:pPr>
          </w:p>
        </w:tc>
      </w:tr>
      <w:tr w14:paraId="64D0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6334D18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20D785A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6D321E10">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对城区各个地方进行美化亮化，打造一个靓丽的城市</w:t>
            </w:r>
          </w:p>
        </w:tc>
        <w:tc>
          <w:tcPr>
            <w:tcW w:w="832" w:type="dxa"/>
            <w:tcMar>
              <w:top w:w="0" w:type="dxa"/>
              <w:left w:w="105" w:type="dxa"/>
              <w:bottom w:w="0" w:type="dxa"/>
              <w:right w:w="105" w:type="dxa"/>
            </w:tcMar>
            <w:vAlign w:val="center"/>
          </w:tcPr>
          <w:p w14:paraId="31A8748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14:paraId="1295FDDE">
            <w:pPr>
              <w:spacing w:line="320" w:lineRule="exact"/>
              <w:jc w:val="center"/>
              <w:rPr>
                <w:rFonts w:ascii="仿宋_GB2312" w:hAnsi="仿宋_GB2312" w:eastAsia="仿宋_GB2312" w:cs="仿宋_GB2312"/>
                <w:szCs w:val="21"/>
              </w:rPr>
            </w:pPr>
          </w:p>
        </w:tc>
      </w:tr>
      <w:tr w14:paraId="5CD8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2C653F8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23EACEB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502BA52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烘托“祥和、喜庆、欢快”的节日氛围</w:t>
            </w:r>
          </w:p>
        </w:tc>
        <w:tc>
          <w:tcPr>
            <w:tcW w:w="832" w:type="dxa"/>
            <w:tcMar>
              <w:top w:w="0" w:type="dxa"/>
              <w:left w:w="105" w:type="dxa"/>
              <w:bottom w:w="0" w:type="dxa"/>
              <w:right w:w="105" w:type="dxa"/>
            </w:tcMar>
            <w:vAlign w:val="center"/>
          </w:tcPr>
          <w:p w14:paraId="591A066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14:paraId="378B06B8">
            <w:pPr>
              <w:spacing w:line="320" w:lineRule="exact"/>
              <w:jc w:val="center"/>
              <w:rPr>
                <w:rFonts w:ascii="仿宋_GB2312" w:hAnsi="仿宋_GB2312" w:eastAsia="仿宋_GB2312" w:cs="仿宋_GB2312"/>
                <w:szCs w:val="21"/>
              </w:rPr>
            </w:pPr>
          </w:p>
        </w:tc>
      </w:tr>
      <w:tr w14:paraId="2EC4A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52E88C9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7F37452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46B275C">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服务对象满意度计分：98%</w:t>
            </w:r>
          </w:p>
        </w:tc>
        <w:tc>
          <w:tcPr>
            <w:tcW w:w="832" w:type="dxa"/>
            <w:tcMar>
              <w:top w:w="0" w:type="dxa"/>
              <w:left w:w="105" w:type="dxa"/>
              <w:bottom w:w="0" w:type="dxa"/>
              <w:right w:w="105" w:type="dxa"/>
            </w:tcMar>
            <w:vAlign w:val="center"/>
          </w:tcPr>
          <w:p w14:paraId="7A74D57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70A14BDB">
            <w:pPr>
              <w:spacing w:line="320" w:lineRule="exact"/>
              <w:jc w:val="center"/>
              <w:rPr>
                <w:rFonts w:ascii="仿宋_GB2312" w:hAnsi="仿宋_GB2312" w:eastAsia="仿宋_GB2312" w:cs="仿宋_GB2312"/>
                <w:szCs w:val="21"/>
              </w:rPr>
            </w:pPr>
          </w:p>
        </w:tc>
      </w:tr>
      <w:tr w14:paraId="2AF7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3F77D75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609914E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0157DFD1">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6A3C071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870" w:type="dxa"/>
            <w:tcMar>
              <w:top w:w="0" w:type="dxa"/>
              <w:left w:w="105" w:type="dxa"/>
              <w:bottom w:w="0" w:type="dxa"/>
              <w:right w:w="105" w:type="dxa"/>
            </w:tcMar>
            <w:vAlign w:val="center"/>
          </w:tcPr>
          <w:p w14:paraId="0F71AF54">
            <w:pPr>
              <w:spacing w:line="320" w:lineRule="exact"/>
              <w:jc w:val="center"/>
              <w:rPr>
                <w:rFonts w:ascii="仿宋_GB2312" w:hAnsi="仿宋_GB2312" w:eastAsia="仿宋_GB2312" w:cs="仿宋_GB2312"/>
                <w:szCs w:val="21"/>
              </w:rPr>
            </w:pPr>
          </w:p>
        </w:tc>
      </w:tr>
      <w:tr w14:paraId="2678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693634F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361C794E">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0447EEB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5CAFF651">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326E8AB1">
            <w:pPr>
              <w:spacing w:line="320" w:lineRule="exact"/>
              <w:jc w:val="center"/>
              <w:rPr>
                <w:rFonts w:ascii="仿宋_GB2312" w:hAnsi="仿宋_GB2312" w:eastAsia="仿宋_GB2312" w:cs="仿宋_GB2312"/>
                <w:szCs w:val="21"/>
              </w:rPr>
            </w:pPr>
          </w:p>
        </w:tc>
      </w:tr>
      <w:tr w14:paraId="11FC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0D55CB0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6656B4F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2D79B081">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70CC1E41">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13FFC469">
            <w:pPr>
              <w:spacing w:line="320" w:lineRule="exact"/>
              <w:jc w:val="center"/>
              <w:rPr>
                <w:rFonts w:ascii="仿宋_GB2312" w:hAnsi="仿宋_GB2312" w:eastAsia="仿宋_GB2312" w:cs="仿宋_GB2312"/>
                <w:szCs w:val="21"/>
              </w:rPr>
            </w:pPr>
          </w:p>
        </w:tc>
      </w:tr>
      <w:tr w14:paraId="6387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2FD5D29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19A05944">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592A1090">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167D319">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01AD7990">
      <w:pPr>
        <w:spacing w:line="320" w:lineRule="exact"/>
        <w:ind w:left="0"/>
        <w:jc w:val="left"/>
        <w:rPr>
          <w:rFonts w:ascii="宋体" w:hAnsi="宋体" w:cs="宋体"/>
          <w:szCs w:val="21"/>
        </w:rPr>
      </w:pPr>
    </w:p>
    <w:p w14:paraId="45D44056">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rPr>
        <w:t>吴晓芬</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 xml:space="preserve">2025 </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日</w:t>
      </w:r>
    </w:p>
    <w:p w14:paraId="6132F137">
      <w:pPr>
        <w:spacing w:line="60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w:t>
      </w:r>
    </w:p>
    <w:p w14:paraId="573A753A">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2362053E">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6DD168FA">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14:paraId="6185060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春节城区喜庆美化、亮化项目主要是春节氛围营造主题将围绕“大气、雅致、热烈、节俭”四项原则，以大红或金黄色为主色调，突出“传统、文化、时代、区域”四大元素，充分体现新晃地域文化，烘托“祥和、喜庆、欢快”的节日氛围。</w:t>
      </w:r>
    </w:p>
    <w:p w14:paraId="2FC2892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（二）项目绩效目标。</w:t>
      </w:r>
    </w:p>
    <w:p w14:paraId="34B6AA6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为弘扬传统春节文化，给广大群众营造一个喜庆、祥和的节日气氛，我局将通过美化亮化环境，打造喜庆城市形象。</w:t>
      </w:r>
    </w:p>
    <w:p w14:paraId="567D3EA6">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1276460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14:paraId="401C794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为弘扬传统春节文化，给广大群众营造一个喜庆、祥和的节日气氛，我局将通过美化亮化环境，打造喜庆城市形象。2024年春节城区喜庆美化、亮化项目支出30万元，春节城区喜庆美化、亮化项目预算经费30万元，完成预算的100%。</w:t>
      </w:r>
    </w:p>
    <w:p w14:paraId="6EAA357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01465C8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625716E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05AE766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4639385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2024年度新晃县项目绩效自评计分标准</w:t>
      </w:r>
    </w:p>
    <w:p w14:paraId="6E53C17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79F73D1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5D2585D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5230C34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407E389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793D987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[2025]1号《关于开展2024年度部门预算支出绩效自评工作的通知》，本次绩效评价重点评价春节城区喜庆美化、亮化项目资金的绩效情况，填报绩效项目自评申报表，在对所有取得的资料进行分析整理的基础上按照规定格式编写绩效评价工作报告，然后按照绩效评价资料清单上报县财政局。</w:t>
      </w:r>
    </w:p>
    <w:p w14:paraId="4AAE7E5D">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758B732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74BB4A8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4780012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春节氛围营造主题将围绕“大气、雅致、热烈、节俭”四项原则，以大红或金黄色为主色调，突出“传统、文化、时代、区域”四大元素，充分体现新晃地域文化，烘托“祥和、喜庆、欢快”的节日氛围。</w:t>
      </w:r>
    </w:p>
    <w:p w14:paraId="4D422FF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2、改善了城市形象,提高了城市品位</w:t>
      </w:r>
    </w:p>
    <w:p w14:paraId="42ED186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促进市容市貌有了很大的改变,提升了新晃县城区的城市形象。</w:t>
      </w:r>
    </w:p>
    <w:p w14:paraId="2DE2562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3.项目的可持续性分析</w:t>
      </w:r>
    </w:p>
    <w:p w14:paraId="05B72CD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该项目为辖区居民创造一个美丽的社会生活环境，项目的可持续性较强。</w:t>
      </w:r>
    </w:p>
    <w:p w14:paraId="6B209DF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3ED1A73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根据对我所2024年该项目支出绩效评价指标体系和绩效情况的检查，2024年我该局项目支出绩效自评分88分，为“良好”等级（附件2-1）。</w:t>
      </w:r>
    </w:p>
    <w:p w14:paraId="6748FCAB">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089343D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77F13F8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2EC78E1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5A9EB00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通过执行县委政府的安排，财政预算30万元用于该项目的实施，最终据实结算相关费用支出。同时我局安排专人监督相关部门保质保量完成该项目的正常运转。</w:t>
      </w:r>
    </w:p>
    <w:p w14:paraId="6D1D440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6ABA015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1、按要求完成城市氛围营造任务≧95%；</w:t>
      </w:r>
    </w:p>
    <w:p w14:paraId="1ADF663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2、各个子项目达到验收要求标准≧95%；</w:t>
      </w:r>
    </w:p>
    <w:p w14:paraId="584B860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3、项目已经保质保量的在春节前完成；</w:t>
      </w:r>
    </w:p>
    <w:p w14:paraId="733322C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3、项目的资金控制在30万元以内且及时拨付到位。</w:t>
      </w:r>
    </w:p>
    <w:p w14:paraId="43CBB85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6662C4D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对该项目的运行，弘扬传统春节文化，给广大群众营造一个喜庆、祥和的节日气氛，我局将通过美化亮化环境，打造喜庆城市形象。该项目能持续运行，对市民的生产生活能发挥较大作用。通过问卷调查，社会公众满意度≧95%。</w:t>
      </w:r>
    </w:p>
    <w:p w14:paraId="52A272E8">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7DD081B3">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5E1951F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3C59060C">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2CF01FE5">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7F3E569F">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42FBC624">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0D5A1C3C">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日</w:t>
      </w:r>
    </w:p>
    <w:p w14:paraId="03E14FDB">
      <w:pPr>
        <w:spacing w:before="100" w:beforeAutospacing="1" w:after="100" w:afterAutospacing="1" w:line="240" w:lineRule="exact"/>
        <w:jc w:val="left"/>
        <w:rPr>
          <w:rFonts w:ascii="仿宋_GB2312" w:hAnsi="仿宋_GB2312" w:eastAsia="仿宋_GB2312" w:cs="仿宋_GB2312"/>
          <w:sz w:val="24"/>
        </w:rPr>
      </w:pPr>
    </w:p>
    <w:p w14:paraId="1C3AD79A">
      <w:pPr>
        <w:spacing w:before="100" w:beforeAutospacing="1" w:after="100" w:afterAutospacing="1" w:line="240" w:lineRule="exact"/>
        <w:jc w:val="left"/>
        <w:rPr>
          <w:rFonts w:ascii="仿宋_GB2312" w:hAnsi="仿宋_GB2312" w:eastAsia="仿宋_GB2312" w:cs="仿宋_GB2312"/>
          <w:sz w:val="24"/>
        </w:rPr>
      </w:pPr>
    </w:p>
    <w:p w14:paraId="437DC589">
      <w:pPr>
        <w:spacing w:before="100" w:beforeAutospacing="1" w:after="100" w:afterAutospacing="1" w:line="240" w:lineRule="exact"/>
        <w:jc w:val="left"/>
        <w:rPr>
          <w:rFonts w:ascii="仿宋_GB2312" w:hAnsi="仿宋_GB2312" w:eastAsia="仿宋_GB2312" w:cs="仿宋_GB2312"/>
          <w:sz w:val="24"/>
        </w:rPr>
      </w:pPr>
    </w:p>
    <w:p w14:paraId="7F123FC2">
      <w:pPr>
        <w:spacing w:before="100" w:beforeAutospacing="1" w:after="100" w:afterAutospacing="1" w:line="240" w:lineRule="exact"/>
        <w:jc w:val="left"/>
        <w:rPr>
          <w:rFonts w:ascii="仿宋_GB2312" w:hAnsi="仿宋_GB2312" w:eastAsia="仿宋_GB2312" w:cs="仿宋_GB2312"/>
          <w:sz w:val="24"/>
        </w:rPr>
      </w:pPr>
    </w:p>
    <w:p w14:paraId="4DA2D746">
      <w:pPr>
        <w:spacing w:before="100" w:beforeAutospacing="1" w:after="100" w:afterAutospacing="1" w:line="240" w:lineRule="exact"/>
        <w:jc w:val="left"/>
        <w:rPr>
          <w:rFonts w:ascii="仿宋_GB2312" w:hAnsi="仿宋_GB2312" w:eastAsia="仿宋_GB2312" w:cs="仿宋_GB2312"/>
          <w:sz w:val="24"/>
        </w:rPr>
      </w:pPr>
    </w:p>
    <w:p w14:paraId="4A09C846">
      <w:pPr>
        <w:spacing w:before="100" w:beforeAutospacing="1" w:after="100" w:afterAutospacing="1" w:line="240" w:lineRule="exact"/>
        <w:jc w:val="left"/>
        <w:rPr>
          <w:rFonts w:ascii="仿宋_GB2312" w:hAnsi="仿宋_GB2312" w:eastAsia="仿宋_GB2312" w:cs="仿宋_GB2312"/>
          <w:sz w:val="24"/>
        </w:rPr>
      </w:pPr>
    </w:p>
    <w:p w14:paraId="584740B7">
      <w:pPr>
        <w:spacing w:before="100" w:beforeAutospacing="1" w:after="100" w:afterAutospacing="1" w:line="240" w:lineRule="exact"/>
        <w:jc w:val="left"/>
        <w:rPr>
          <w:rFonts w:ascii="仿宋_GB2312" w:hAnsi="仿宋_GB2312" w:eastAsia="仿宋_GB2312" w:cs="仿宋_GB2312"/>
          <w:sz w:val="24"/>
        </w:rPr>
      </w:pPr>
    </w:p>
    <w:p w14:paraId="035141E0">
      <w:pPr>
        <w:spacing w:before="100" w:beforeAutospacing="1" w:after="100" w:afterAutospacing="1" w:line="240" w:lineRule="exact"/>
        <w:jc w:val="left"/>
        <w:rPr>
          <w:rFonts w:ascii="仿宋_GB2312" w:hAnsi="仿宋_GB2312" w:eastAsia="仿宋_GB2312" w:cs="仿宋_GB2312"/>
          <w:sz w:val="24"/>
        </w:rPr>
      </w:pPr>
    </w:p>
    <w:p w14:paraId="5E827293">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0B993F94">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2E6B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0BC9499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45D95E7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570BE15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7B74B5F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1DF95DC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老垃圾场稻田污染赔偿及治理费</w:t>
            </w:r>
          </w:p>
        </w:tc>
      </w:tr>
      <w:tr w14:paraId="1EB5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203A967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37467EC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7E9D515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4628125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3764A1E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3290D72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00038CA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757FF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5718D68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4782E22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65900E2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59A6E7F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2298D69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3E4565C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6E5663A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04E3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2C2E16CC">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705DDAB1">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4EB04C1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1628" w:type="dxa"/>
            <w:tcMar>
              <w:top w:w="0" w:type="dxa"/>
              <w:left w:w="105" w:type="dxa"/>
              <w:bottom w:w="0" w:type="dxa"/>
              <w:right w:w="105" w:type="dxa"/>
            </w:tcMar>
            <w:vAlign w:val="center"/>
          </w:tcPr>
          <w:p w14:paraId="79109A87">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0065544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1702" w:type="dxa"/>
            <w:gridSpan w:val="2"/>
            <w:tcMar>
              <w:top w:w="0" w:type="dxa"/>
              <w:left w:w="105" w:type="dxa"/>
              <w:bottom w:w="0" w:type="dxa"/>
              <w:right w:w="105" w:type="dxa"/>
            </w:tcMar>
            <w:vAlign w:val="center"/>
          </w:tcPr>
          <w:p w14:paraId="41BA25C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16C0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1DE4ADF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7A38C3D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22A704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1C2576A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7989F7D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14EF68B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40ECB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76F6406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410C466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3FFB45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358711D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60BC9478">
            <w:pPr>
              <w:spacing w:line="320" w:lineRule="exact"/>
              <w:jc w:val="center"/>
              <w:rPr>
                <w:rFonts w:ascii="仿宋_GB2312" w:hAnsi="仿宋_GB2312" w:eastAsia="仿宋_GB2312" w:cs="仿宋_GB2312"/>
                <w:szCs w:val="21"/>
              </w:rPr>
            </w:pPr>
          </w:p>
        </w:tc>
      </w:tr>
      <w:tr w14:paraId="72E8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574E041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380BF17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EB5EF4A">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51C4AA4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053010E">
            <w:pPr>
              <w:spacing w:line="320" w:lineRule="exact"/>
              <w:jc w:val="center"/>
              <w:rPr>
                <w:rFonts w:ascii="仿宋_GB2312" w:hAnsi="仿宋_GB2312" w:eastAsia="仿宋_GB2312" w:cs="仿宋_GB2312"/>
                <w:szCs w:val="21"/>
              </w:rPr>
            </w:pPr>
          </w:p>
        </w:tc>
      </w:tr>
      <w:tr w14:paraId="6FA2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610C7C7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542CC9C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4DEF070">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本项目建立了项目管理及补偿制度，并严格按相关制度执行。</w:t>
            </w:r>
          </w:p>
        </w:tc>
        <w:tc>
          <w:tcPr>
            <w:tcW w:w="832" w:type="dxa"/>
            <w:tcMar>
              <w:top w:w="0" w:type="dxa"/>
              <w:left w:w="105" w:type="dxa"/>
              <w:bottom w:w="0" w:type="dxa"/>
              <w:right w:w="105" w:type="dxa"/>
            </w:tcMar>
            <w:vAlign w:val="center"/>
          </w:tcPr>
          <w:p w14:paraId="7096C4F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74198CDE">
            <w:pPr>
              <w:spacing w:line="320" w:lineRule="exact"/>
              <w:jc w:val="center"/>
              <w:rPr>
                <w:rFonts w:ascii="仿宋_GB2312" w:hAnsi="仿宋_GB2312" w:eastAsia="仿宋_GB2312" w:cs="仿宋_GB2312"/>
                <w:szCs w:val="21"/>
              </w:rPr>
            </w:pPr>
          </w:p>
        </w:tc>
      </w:tr>
      <w:tr w14:paraId="2530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7FDC061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2573D77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3434BFF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65A82DB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7566ECA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83FF70D">
            <w:pPr>
              <w:spacing w:line="320" w:lineRule="exact"/>
              <w:jc w:val="center"/>
              <w:rPr>
                <w:rFonts w:ascii="仿宋_GB2312" w:hAnsi="仿宋_GB2312" w:eastAsia="仿宋_GB2312" w:cs="仿宋_GB2312"/>
                <w:szCs w:val="21"/>
              </w:rPr>
            </w:pPr>
          </w:p>
        </w:tc>
      </w:tr>
      <w:tr w14:paraId="28CF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212A203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1F884EA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473FE0F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严格安装预算的补偿数据执行，没有拖欠和拖延支付。</w:t>
            </w:r>
          </w:p>
        </w:tc>
        <w:tc>
          <w:tcPr>
            <w:tcW w:w="832" w:type="dxa"/>
            <w:tcMar>
              <w:top w:w="0" w:type="dxa"/>
              <w:left w:w="105" w:type="dxa"/>
              <w:bottom w:w="0" w:type="dxa"/>
              <w:right w:w="105" w:type="dxa"/>
            </w:tcMar>
            <w:vAlign w:val="center"/>
          </w:tcPr>
          <w:p w14:paraId="7709C2D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870" w:type="dxa"/>
            <w:tcMar>
              <w:top w:w="0" w:type="dxa"/>
              <w:left w:w="105" w:type="dxa"/>
              <w:bottom w:w="0" w:type="dxa"/>
              <w:right w:w="105" w:type="dxa"/>
            </w:tcMar>
            <w:vAlign w:val="center"/>
          </w:tcPr>
          <w:p w14:paraId="30875388">
            <w:pPr>
              <w:spacing w:line="320" w:lineRule="exact"/>
              <w:jc w:val="center"/>
              <w:rPr>
                <w:rFonts w:ascii="仿宋_GB2312" w:hAnsi="仿宋_GB2312" w:eastAsia="仿宋_GB2312" w:cs="仿宋_GB2312"/>
                <w:szCs w:val="21"/>
              </w:rPr>
            </w:pPr>
          </w:p>
        </w:tc>
      </w:tr>
      <w:tr w14:paraId="04FF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399A069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60B3C67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43AAB25B">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按时按量补偿到位，杜绝了群众上诉信访等情况发生。</w:t>
            </w:r>
          </w:p>
        </w:tc>
        <w:tc>
          <w:tcPr>
            <w:tcW w:w="832" w:type="dxa"/>
            <w:tcMar>
              <w:top w:w="0" w:type="dxa"/>
              <w:left w:w="105" w:type="dxa"/>
              <w:bottom w:w="0" w:type="dxa"/>
              <w:right w:w="105" w:type="dxa"/>
            </w:tcMar>
            <w:vAlign w:val="center"/>
          </w:tcPr>
          <w:p w14:paraId="18744BF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14:paraId="6D70AB9D">
            <w:pPr>
              <w:spacing w:line="320" w:lineRule="exact"/>
              <w:jc w:val="center"/>
              <w:rPr>
                <w:rFonts w:ascii="仿宋_GB2312" w:hAnsi="仿宋_GB2312" w:eastAsia="仿宋_GB2312" w:cs="仿宋_GB2312"/>
                <w:szCs w:val="21"/>
              </w:rPr>
            </w:pPr>
          </w:p>
        </w:tc>
      </w:tr>
      <w:tr w14:paraId="7DA8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762D840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4B8866D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C3D90A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通过调查，受补偿群众满意度90%。</w:t>
            </w:r>
          </w:p>
        </w:tc>
        <w:tc>
          <w:tcPr>
            <w:tcW w:w="832" w:type="dxa"/>
            <w:tcMar>
              <w:top w:w="0" w:type="dxa"/>
              <w:left w:w="105" w:type="dxa"/>
              <w:bottom w:w="0" w:type="dxa"/>
              <w:right w:w="105" w:type="dxa"/>
            </w:tcMar>
            <w:vAlign w:val="center"/>
          </w:tcPr>
          <w:p w14:paraId="7525CD9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7B420A82">
            <w:pPr>
              <w:spacing w:line="320" w:lineRule="exact"/>
              <w:jc w:val="center"/>
              <w:rPr>
                <w:rFonts w:ascii="仿宋_GB2312" w:hAnsi="仿宋_GB2312" w:eastAsia="仿宋_GB2312" w:cs="仿宋_GB2312"/>
                <w:szCs w:val="21"/>
              </w:rPr>
            </w:pPr>
          </w:p>
        </w:tc>
      </w:tr>
      <w:tr w14:paraId="3A05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68F66AD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275B5D3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4A3E5DF6">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0C6F03E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92</w:t>
            </w:r>
          </w:p>
        </w:tc>
        <w:tc>
          <w:tcPr>
            <w:tcW w:w="870" w:type="dxa"/>
            <w:tcMar>
              <w:top w:w="0" w:type="dxa"/>
              <w:left w:w="105" w:type="dxa"/>
              <w:bottom w:w="0" w:type="dxa"/>
              <w:right w:w="105" w:type="dxa"/>
            </w:tcMar>
            <w:vAlign w:val="center"/>
          </w:tcPr>
          <w:p w14:paraId="2417D735">
            <w:pPr>
              <w:spacing w:line="320" w:lineRule="exact"/>
              <w:jc w:val="center"/>
              <w:rPr>
                <w:rFonts w:ascii="仿宋_GB2312" w:hAnsi="仿宋_GB2312" w:eastAsia="仿宋_GB2312" w:cs="仿宋_GB2312"/>
                <w:szCs w:val="21"/>
              </w:rPr>
            </w:pPr>
          </w:p>
        </w:tc>
      </w:tr>
      <w:tr w14:paraId="0340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393BE58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754B14CC">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38E99A2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069AAC69">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5538AE4F">
            <w:pPr>
              <w:spacing w:line="320" w:lineRule="exact"/>
              <w:jc w:val="center"/>
              <w:rPr>
                <w:rFonts w:ascii="仿宋_GB2312" w:hAnsi="仿宋_GB2312" w:eastAsia="仿宋_GB2312" w:cs="仿宋_GB2312"/>
                <w:szCs w:val="21"/>
              </w:rPr>
            </w:pPr>
          </w:p>
        </w:tc>
      </w:tr>
      <w:tr w14:paraId="653A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243FF26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61DCB92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579A4FE3">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44C2393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92</w:t>
            </w:r>
          </w:p>
        </w:tc>
        <w:tc>
          <w:tcPr>
            <w:tcW w:w="870" w:type="dxa"/>
            <w:tcMar>
              <w:top w:w="0" w:type="dxa"/>
              <w:left w:w="105" w:type="dxa"/>
              <w:bottom w:w="0" w:type="dxa"/>
              <w:right w:w="105" w:type="dxa"/>
            </w:tcMar>
            <w:vAlign w:val="center"/>
          </w:tcPr>
          <w:p w14:paraId="0F28C0F4">
            <w:pPr>
              <w:spacing w:line="320" w:lineRule="exact"/>
              <w:jc w:val="center"/>
              <w:rPr>
                <w:rFonts w:ascii="仿宋_GB2312" w:hAnsi="仿宋_GB2312" w:eastAsia="仿宋_GB2312" w:cs="仿宋_GB2312"/>
                <w:szCs w:val="21"/>
              </w:rPr>
            </w:pPr>
          </w:p>
        </w:tc>
      </w:tr>
      <w:tr w14:paraId="48DE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65586F2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31825C70">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5561BDC8">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424BF43D">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12776B69">
      <w:pPr>
        <w:spacing w:line="320" w:lineRule="exact"/>
        <w:ind w:left="0"/>
        <w:jc w:val="left"/>
        <w:rPr>
          <w:rFonts w:ascii="华文中宋" w:hAnsi="华文中宋" w:eastAsia="华文中宋"/>
          <w:sz w:val="8"/>
          <w:szCs w:val="10"/>
        </w:rPr>
      </w:pPr>
    </w:p>
    <w:p w14:paraId="5BA5D576">
      <w:pPr>
        <w:spacing w:line="320" w:lineRule="exact"/>
        <w:ind w:left="0"/>
        <w:jc w:val="left"/>
        <w:rPr>
          <w:rFonts w:ascii="华文中宋" w:hAnsi="华文中宋" w:eastAsia="华文中宋"/>
          <w:szCs w:val="21"/>
        </w:rPr>
      </w:pPr>
      <w:r>
        <w:rPr>
          <w:rFonts w:ascii="华文中宋" w:hAnsi="华文中宋" w:eastAsia="华文中宋"/>
          <w:szCs w:val="21"/>
        </w:rPr>
        <w:t>单位负责人（签字）：</w:t>
      </w:r>
      <w:r>
        <w:rPr>
          <w:rFonts w:hint="eastAsia" w:ascii="华文中宋" w:hAnsi="华文中宋" w:eastAsia="华文中宋"/>
          <w:szCs w:val="21"/>
        </w:rPr>
        <w:t>吴晓芬</w:t>
      </w:r>
      <w:r>
        <w:rPr>
          <w:rFonts w:hint="eastAsia" w:ascii="华文中宋" w:hAnsi="华文中宋" w:eastAsia="华文中宋"/>
          <w:szCs w:val="21"/>
          <w:lang w:val="en-US" w:eastAsia="zh-CN"/>
        </w:rPr>
        <w:t xml:space="preserve"> </w:t>
      </w:r>
      <w:r>
        <w:rPr>
          <w:rFonts w:ascii="华文中宋" w:hAnsi="华文中宋" w:eastAsia="华文中宋"/>
          <w:szCs w:val="21"/>
        </w:rPr>
        <w:t>项目负责人（签字）：</w:t>
      </w:r>
      <w:r>
        <w:rPr>
          <w:rFonts w:hint="eastAsia" w:ascii="华文中宋" w:hAnsi="华文中宋" w:eastAsia="华文中宋"/>
          <w:szCs w:val="21"/>
          <w:lang w:val="en-US" w:eastAsia="zh-CN"/>
        </w:rPr>
        <w:t>姚志祥</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408D5742">
      <w:pPr>
        <w:spacing w:before="240" w:line="340" w:lineRule="exact"/>
        <w:jc w:val="left"/>
        <w:rPr>
          <w:rFonts w:ascii="宋体" w:hAnsi="宋体" w:cs="仿宋_GB2312"/>
          <w:sz w:val="30"/>
          <w:szCs w:val="30"/>
        </w:rPr>
      </w:pPr>
    </w:p>
    <w:p w14:paraId="3629E4EC">
      <w:pPr>
        <w:spacing w:line="600" w:lineRule="exact"/>
        <w:jc w:val="center"/>
        <w:rPr>
          <w:rFonts w:ascii="宋体" w:hAnsi="宋体"/>
          <w:w w:val="85"/>
          <w:sz w:val="30"/>
          <w:szCs w:val="30"/>
        </w:rPr>
      </w:pPr>
      <w:r>
        <w:rPr>
          <w:rFonts w:ascii="宋体" w:hAnsi="宋体"/>
          <w:w w:val="85"/>
          <w:sz w:val="30"/>
          <w:szCs w:val="30"/>
        </w:rPr>
        <w:t> </w:t>
      </w:r>
      <w:r>
        <w:rPr>
          <w:rFonts w:hint="eastAsia" w:ascii="宋体" w:hAnsi="宋体"/>
          <w:w w:val="85"/>
          <w:sz w:val="30"/>
          <w:szCs w:val="30"/>
        </w:rPr>
        <w:t>2024</w:t>
      </w:r>
      <w:r>
        <w:rPr>
          <w:rFonts w:ascii="宋体" w:hAnsi="宋体"/>
          <w:w w:val="85"/>
          <w:sz w:val="30"/>
          <w:szCs w:val="30"/>
        </w:rPr>
        <w:t>年度新晃县</w:t>
      </w:r>
      <w:r>
        <w:rPr>
          <w:rFonts w:hint="eastAsia" w:ascii="宋体" w:hAnsi="宋体"/>
          <w:w w:val="85"/>
          <w:sz w:val="30"/>
          <w:szCs w:val="30"/>
        </w:rPr>
        <w:t>项目</w:t>
      </w:r>
      <w:r>
        <w:rPr>
          <w:rFonts w:ascii="宋体" w:hAnsi="宋体"/>
          <w:w w:val="85"/>
          <w:sz w:val="30"/>
          <w:szCs w:val="30"/>
        </w:rPr>
        <w:t>支出</w:t>
      </w:r>
      <w:r>
        <w:rPr>
          <w:rFonts w:hint="eastAsia" w:ascii="宋体" w:hAnsi="宋体"/>
          <w:w w:val="85"/>
          <w:sz w:val="30"/>
          <w:szCs w:val="30"/>
        </w:rPr>
        <w:t>绩效</w:t>
      </w:r>
      <w:r>
        <w:rPr>
          <w:rFonts w:ascii="宋体" w:hAnsi="宋体"/>
          <w:w w:val="85"/>
          <w:sz w:val="30"/>
          <w:szCs w:val="30"/>
        </w:rPr>
        <w:t>自评报告</w:t>
      </w:r>
    </w:p>
    <w:p w14:paraId="250A7028">
      <w:pPr>
        <w:spacing w:line="560" w:lineRule="exact"/>
        <w:ind w:firstLine="602" w:firstLineChars="200"/>
        <w:jc w:val="left"/>
        <w:rPr>
          <w:rFonts w:ascii="宋体" w:hAnsi="宋体"/>
          <w:b/>
          <w:bCs/>
          <w:sz w:val="30"/>
          <w:szCs w:val="30"/>
        </w:rPr>
      </w:pPr>
      <w:r>
        <w:rPr>
          <w:rFonts w:hint="eastAsia" w:ascii="宋体" w:hAnsi="宋体"/>
          <w:b/>
          <w:bCs/>
          <w:sz w:val="30"/>
          <w:szCs w:val="30"/>
        </w:rPr>
        <w:t>一、基本情况</w:t>
      </w:r>
    </w:p>
    <w:p w14:paraId="5DB518E9">
      <w:pPr>
        <w:spacing w:line="600" w:lineRule="exact"/>
        <w:ind w:left="0" w:firstLine="600" w:firstLineChars="200"/>
        <w:textAlignment w:val="auto"/>
        <w:rPr>
          <w:rFonts w:ascii="仿宋_GB2312" w:eastAsia="仿宋_GB2312"/>
          <w:color w:val="000000"/>
          <w:sz w:val="32"/>
          <w:szCs w:val="32"/>
        </w:rPr>
      </w:pPr>
      <w:r>
        <w:rPr>
          <w:rFonts w:hint="eastAsia" w:ascii="宋体" w:hAnsi="宋体"/>
          <w:sz w:val="30"/>
          <w:szCs w:val="30"/>
        </w:rPr>
        <w:t>（</w:t>
      </w:r>
      <w:r>
        <w:rPr>
          <w:rFonts w:hint="eastAsia" w:ascii="仿宋_GB2312" w:eastAsia="仿宋_GB2312"/>
          <w:color w:val="000000"/>
          <w:sz w:val="32"/>
          <w:szCs w:val="32"/>
        </w:rPr>
        <w:t>一）项目概况。</w:t>
      </w:r>
    </w:p>
    <w:p w14:paraId="5C7BFD7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完成2024年度的老垃圾场治理和稻田污染补偿。</w:t>
      </w:r>
    </w:p>
    <w:p w14:paraId="7CC3966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（二）项目绩效目标。</w:t>
      </w:r>
    </w:p>
    <w:p w14:paraId="7009FB9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受污染稻田补偿完成率100%以及周边治理情况良好。</w:t>
      </w:r>
    </w:p>
    <w:p w14:paraId="1A30E4EF">
      <w:pPr>
        <w:spacing w:line="560" w:lineRule="exact"/>
        <w:ind w:firstLine="602" w:firstLineChars="200"/>
        <w:jc w:val="left"/>
        <w:rPr>
          <w:rFonts w:ascii="宋体" w:hAnsi="宋体"/>
          <w:b/>
          <w:bCs/>
          <w:sz w:val="30"/>
          <w:szCs w:val="30"/>
        </w:rPr>
      </w:pPr>
      <w:r>
        <w:rPr>
          <w:rFonts w:hint="eastAsia" w:ascii="宋体" w:hAnsi="宋体"/>
          <w:b/>
          <w:bCs/>
          <w:sz w:val="30"/>
          <w:szCs w:val="30"/>
        </w:rPr>
        <w:t>二、绩效评价工作开展情况</w:t>
      </w:r>
    </w:p>
    <w:p w14:paraId="167F4A32">
      <w:pPr>
        <w:spacing w:line="600" w:lineRule="exact"/>
        <w:ind w:left="0" w:firstLine="600" w:firstLineChars="200"/>
        <w:textAlignment w:val="auto"/>
        <w:rPr>
          <w:rFonts w:ascii="仿宋_GB2312" w:eastAsia="仿宋_GB2312"/>
          <w:color w:val="000000"/>
          <w:sz w:val="32"/>
          <w:szCs w:val="32"/>
        </w:rPr>
      </w:pPr>
      <w:r>
        <w:rPr>
          <w:rFonts w:hint="eastAsia" w:ascii="宋体" w:hAnsi="宋体"/>
          <w:sz w:val="30"/>
          <w:szCs w:val="30"/>
        </w:rPr>
        <w:t>（</w:t>
      </w:r>
      <w:r>
        <w:rPr>
          <w:rFonts w:hint="eastAsia" w:ascii="仿宋_GB2312" w:eastAsia="仿宋_GB2312"/>
          <w:color w:val="000000"/>
          <w:sz w:val="32"/>
          <w:szCs w:val="32"/>
        </w:rPr>
        <w:t>一）绩效评价目的、对象和范围。</w:t>
      </w:r>
    </w:p>
    <w:p w14:paraId="2978B2F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为保障老垃圾场附近受污染稻田所属的农户不发生信访情况，积极对垃圾场周边环境进行治理，防止污染范围扩张，2024年预算安排5万元，实际支出5万元。</w:t>
      </w:r>
    </w:p>
    <w:p w14:paraId="7EEED06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615DDFD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4DB5CE2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1A349BF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5CDCBE3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2024年度新晃县项目绩效自评计分标准</w:t>
      </w:r>
    </w:p>
    <w:p w14:paraId="3D919EE4">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08A1C8A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5EE743B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592525B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25CB3AF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30AE5A3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[2025]1号《关于开展2024年度部门预算支出绩效自评工作的通知》，本次绩效评价重点评价老垃圾场稻田污染赔偿及治理项目资金的绩效情况，填报绩效项目自评申报表，在对所有取得的资料进行分析整理的基础上按照规定格式编写绩效评价工作报告，然后按照绩效评价资料清单上报县财政局。</w:t>
      </w:r>
    </w:p>
    <w:p w14:paraId="03F0725E">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5E5B739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6965990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78B6B5A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1.保障老垃圾稻田污染赔偿到位；2.保障老垃圾场治理</w:t>
      </w:r>
    </w:p>
    <w:p w14:paraId="1F5FA34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2、改善了城市形象,提高了城市品位</w:t>
      </w:r>
    </w:p>
    <w:p w14:paraId="7FF258E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老垃圾场得到有效的治理，促进城市环境有了很大的改变,提升了新晃县城区的城市形象。</w:t>
      </w:r>
    </w:p>
    <w:p w14:paraId="11C4A8C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3.项目的可持续性分析</w:t>
      </w:r>
    </w:p>
    <w:p w14:paraId="3B2CD3B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该项目为辖区居民创造一个美丽的社会生活环境，项目的可持续性较强。</w:t>
      </w:r>
    </w:p>
    <w:p w14:paraId="17C12BA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17AC01D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根据对我局2024年该项目支出绩效评价指标体系和绩效情况的检查，2024年我该局项目支出绩效自评分92分，为“优秀”等级（附件2-1）。</w:t>
      </w:r>
    </w:p>
    <w:p w14:paraId="00BE1BBC">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05D4474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23C188D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3D799F1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66B6C28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通过执行县委政府的安排，财政预算5万元用于该项目的实施，最终据实结算相关费用支出。同时我局安排专人监督相关部门保质保量完成该项目的正常运转。</w:t>
      </w:r>
    </w:p>
    <w:p w14:paraId="6629ED75">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4786C10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1、稻田污染赔偿率完成100%；</w:t>
      </w:r>
    </w:p>
    <w:p w14:paraId="41E0A98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2、保质保量对垃圾的收集处理大于95%；</w:t>
      </w:r>
    </w:p>
    <w:p w14:paraId="3CDFCEA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3、项目产生的各项费用的支付及时；</w:t>
      </w:r>
    </w:p>
    <w:p w14:paraId="52F64A0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3、项目的资金控制在了5万元。</w:t>
      </w:r>
    </w:p>
    <w:p w14:paraId="546FA6E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10605D86">
      <w:pPr>
        <w:spacing w:line="560" w:lineRule="exact"/>
        <w:ind w:firstLine="640" w:firstLineChars="200"/>
        <w:jc w:val="left"/>
        <w:rPr>
          <w:rFonts w:ascii="宋体" w:hAnsi="宋体"/>
          <w:sz w:val="30"/>
          <w:szCs w:val="30"/>
        </w:rPr>
      </w:pPr>
      <w:r>
        <w:rPr>
          <w:rFonts w:hint="eastAsia" w:ascii="仿宋_GB2312" w:eastAsia="仿宋_GB2312"/>
          <w:color w:val="000000"/>
          <w:sz w:val="32"/>
          <w:szCs w:val="32"/>
        </w:rPr>
        <w:t>通过对该项目的运行，减少垃圾对环境的影响，提升环境美丽度。该项目能持续运行，对市民的生产生活能发挥较大作用。通过问卷调查，社会公众满意度≧95%。</w:t>
      </w:r>
    </w:p>
    <w:p w14:paraId="0236F4E4">
      <w:pPr>
        <w:spacing w:line="560" w:lineRule="exact"/>
        <w:ind w:firstLine="602" w:firstLineChars="200"/>
        <w:jc w:val="left"/>
        <w:rPr>
          <w:rFonts w:ascii="宋体" w:hAnsi="宋体"/>
          <w:b/>
          <w:bCs/>
          <w:sz w:val="30"/>
          <w:szCs w:val="30"/>
        </w:rPr>
      </w:pPr>
      <w:r>
        <w:rPr>
          <w:rFonts w:hint="eastAsia" w:ascii="宋体" w:hAnsi="宋体"/>
          <w:b/>
          <w:bCs/>
          <w:sz w:val="30"/>
          <w:szCs w:val="30"/>
        </w:rPr>
        <w:t>五、主要经验及做法、存在的问题及原因分析</w:t>
      </w:r>
    </w:p>
    <w:p w14:paraId="1CF261E0">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按时按量的补偿到位，杜绝发生群众集体信访事件发生；存在的问题：由于财政资金紧张，导致支付的时候有点延迟，已经立行整改完成。</w:t>
      </w:r>
    </w:p>
    <w:p w14:paraId="08797B7A">
      <w:pPr>
        <w:spacing w:line="560" w:lineRule="exact"/>
        <w:ind w:firstLine="602" w:firstLineChars="200"/>
        <w:jc w:val="left"/>
        <w:rPr>
          <w:rFonts w:ascii="宋体" w:hAnsi="宋体"/>
          <w:b/>
          <w:bCs/>
          <w:sz w:val="30"/>
          <w:szCs w:val="30"/>
        </w:rPr>
      </w:pPr>
      <w:r>
        <w:rPr>
          <w:rFonts w:hint="eastAsia" w:ascii="宋体" w:hAnsi="宋体"/>
          <w:b/>
          <w:bCs/>
          <w:sz w:val="30"/>
          <w:szCs w:val="30"/>
        </w:rPr>
        <w:t>六、有关建议</w:t>
      </w:r>
    </w:p>
    <w:p w14:paraId="781F13F6">
      <w:pPr>
        <w:spacing w:line="560" w:lineRule="exact"/>
        <w:ind w:firstLine="600" w:firstLineChars="200"/>
        <w:jc w:val="left"/>
        <w:rPr>
          <w:rFonts w:ascii="宋体" w:hAnsi="宋体"/>
          <w:bCs/>
          <w:sz w:val="30"/>
          <w:szCs w:val="30"/>
        </w:rPr>
      </w:pPr>
      <w:r>
        <w:rPr>
          <w:rFonts w:hint="eastAsia" w:ascii="宋体" w:hAnsi="宋体"/>
          <w:bCs/>
          <w:sz w:val="30"/>
          <w:szCs w:val="30"/>
        </w:rPr>
        <w:t>无。</w:t>
      </w:r>
    </w:p>
    <w:p w14:paraId="65E3B928">
      <w:pPr>
        <w:spacing w:line="560" w:lineRule="exact"/>
        <w:ind w:firstLine="602" w:firstLineChars="200"/>
        <w:jc w:val="left"/>
        <w:rPr>
          <w:rFonts w:ascii="宋体" w:hAnsi="宋体"/>
          <w:b/>
          <w:bCs/>
          <w:sz w:val="30"/>
          <w:szCs w:val="30"/>
        </w:rPr>
      </w:pPr>
      <w:r>
        <w:rPr>
          <w:rFonts w:hint="eastAsia" w:ascii="宋体" w:hAnsi="宋体"/>
          <w:b/>
          <w:bCs/>
          <w:sz w:val="30"/>
          <w:szCs w:val="30"/>
        </w:rPr>
        <w:t>七、其他需要说明的问题</w:t>
      </w:r>
    </w:p>
    <w:p w14:paraId="17016545">
      <w:pPr>
        <w:pStyle w:val="5"/>
        <w:widowControl w:val="0"/>
        <w:spacing w:before="0" w:beforeAutospacing="0" w:after="0" w:afterAutospacing="0" w:line="520" w:lineRule="exact"/>
        <w:ind w:firstLine="600" w:firstLineChars="200"/>
        <w:rPr>
          <w:rFonts w:cs="Times New Roman"/>
          <w:sz w:val="30"/>
          <w:szCs w:val="30"/>
        </w:rPr>
      </w:pPr>
      <w:r>
        <w:rPr>
          <w:rFonts w:hint="eastAsia" w:cs="Times New Roman"/>
          <w:sz w:val="30"/>
          <w:szCs w:val="30"/>
        </w:rPr>
        <w:t>无。</w:t>
      </w:r>
    </w:p>
    <w:p w14:paraId="2B0557FA">
      <w:pPr>
        <w:pStyle w:val="5"/>
        <w:widowControl w:val="0"/>
        <w:spacing w:before="0" w:beforeAutospacing="0" w:after="0" w:afterAutospacing="0" w:line="520" w:lineRule="exact"/>
        <w:rPr>
          <w:rFonts w:cs="Times New Roman"/>
          <w:sz w:val="30"/>
          <w:szCs w:val="30"/>
        </w:rPr>
      </w:pPr>
    </w:p>
    <w:p w14:paraId="2ECF5D20">
      <w:pPr>
        <w:pStyle w:val="5"/>
        <w:widowControl w:val="0"/>
        <w:spacing w:before="0" w:beforeAutospacing="0" w:after="0" w:afterAutospacing="0" w:line="520" w:lineRule="exact"/>
        <w:ind w:firstLine="600" w:firstLineChars="200"/>
        <w:rPr>
          <w:rFonts w:cs="Times New Roman"/>
          <w:sz w:val="30"/>
          <w:szCs w:val="30"/>
        </w:rPr>
      </w:pPr>
    </w:p>
    <w:p w14:paraId="4EB62152">
      <w:pPr>
        <w:ind w:left="8400" w:hanging="8400" w:hangingChars="2800"/>
        <w:rPr>
          <w:rFonts w:ascii="宋体" w:hAnsi="宋体"/>
          <w:sz w:val="30"/>
          <w:szCs w:val="30"/>
        </w:rPr>
      </w:pPr>
      <w:r>
        <w:rPr>
          <w:rFonts w:ascii="宋体" w:hAnsi="宋体"/>
          <w:sz w:val="30"/>
          <w:szCs w:val="30"/>
        </w:rPr>
        <w:t xml:space="preserve">                                  </w:t>
      </w:r>
      <w:r>
        <w:rPr>
          <w:rFonts w:hint="eastAsia" w:ascii="宋体" w:hAnsi="宋体"/>
          <w:sz w:val="30"/>
          <w:szCs w:val="30"/>
        </w:rPr>
        <w:t xml:space="preserve"> </w:t>
      </w:r>
      <w:r>
        <w:rPr>
          <w:rFonts w:ascii="宋体" w:hAnsi="宋体"/>
          <w:sz w:val="30"/>
          <w:szCs w:val="30"/>
        </w:rPr>
        <w:t xml:space="preserve">   </w:t>
      </w:r>
      <w:r>
        <w:rPr>
          <w:rFonts w:hint="eastAsia" w:ascii="宋体" w:hAnsi="宋体"/>
          <w:sz w:val="30"/>
          <w:szCs w:val="30"/>
        </w:rPr>
        <w:t xml:space="preserve">  </w:t>
      </w:r>
      <w:r>
        <w:rPr>
          <w:rFonts w:ascii="宋体" w:hAnsi="宋体"/>
          <w:sz w:val="30"/>
          <w:szCs w:val="30"/>
        </w:rPr>
        <w:t xml:space="preserve">项目单位（签）                        </w:t>
      </w:r>
    </w:p>
    <w:p w14:paraId="2E0977D8">
      <w:pPr>
        <w:ind w:right="600"/>
        <w:jc w:val="right"/>
      </w:pPr>
      <w:r>
        <w:rPr>
          <w:rFonts w:hint="eastAsia" w:ascii="宋体" w:hAnsi="宋体"/>
          <w:sz w:val="30"/>
          <w:szCs w:val="30"/>
        </w:rPr>
        <w:t xml:space="preserve"> </w:t>
      </w:r>
      <w:r>
        <w:rPr>
          <w:rFonts w:ascii="宋体" w:hAnsi="宋体"/>
          <w:sz w:val="30"/>
          <w:szCs w:val="30"/>
        </w:rPr>
        <w:t xml:space="preserve"> </w:t>
      </w:r>
      <w:r>
        <w:rPr>
          <w:rFonts w:hint="eastAsia" w:ascii="宋体" w:hAnsi="宋体"/>
          <w:sz w:val="30"/>
          <w:szCs w:val="30"/>
        </w:rPr>
        <w:t>2025年3</w:t>
      </w:r>
      <w:r>
        <w:rPr>
          <w:rFonts w:ascii="宋体" w:hAnsi="宋体"/>
          <w:sz w:val="30"/>
          <w:szCs w:val="30"/>
        </w:rPr>
        <w:t xml:space="preserve"> 月 </w:t>
      </w:r>
      <w:r>
        <w:rPr>
          <w:rFonts w:hint="eastAsia" w:ascii="宋体" w:hAnsi="宋体"/>
          <w:sz w:val="30"/>
          <w:szCs w:val="30"/>
        </w:rPr>
        <w:t>18</w:t>
      </w:r>
      <w:r>
        <w:rPr>
          <w:rFonts w:ascii="宋体" w:hAnsi="宋体"/>
          <w:sz w:val="30"/>
          <w:szCs w:val="30"/>
        </w:rPr>
        <w:t xml:space="preserve"> 日</w:t>
      </w:r>
    </w:p>
    <w:p w14:paraId="6FE4E90A">
      <w:pPr>
        <w:spacing w:before="100" w:beforeAutospacing="1" w:after="100" w:afterAutospacing="1" w:line="240" w:lineRule="exact"/>
        <w:jc w:val="left"/>
        <w:rPr>
          <w:rFonts w:ascii="仿宋_GB2312" w:hAnsi="仿宋_GB2312" w:eastAsia="仿宋_GB2312" w:cs="仿宋_GB2312"/>
          <w:sz w:val="24"/>
        </w:rPr>
      </w:pPr>
    </w:p>
    <w:p w14:paraId="7FFB21E5">
      <w:pPr>
        <w:spacing w:before="100" w:beforeAutospacing="1" w:after="100" w:afterAutospacing="1" w:line="240" w:lineRule="exact"/>
        <w:jc w:val="left"/>
        <w:rPr>
          <w:rFonts w:ascii="仿宋_GB2312" w:hAnsi="仿宋_GB2312" w:eastAsia="仿宋_GB2312" w:cs="仿宋_GB2312"/>
          <w:sz w:val="24"/>
        </w:rPr>
      </w:pPr>
    </w:p>
    <w:p w14:paraId="6304D386">
      <w:pPr>
        <w:spacing w:before="100" w:beforeAutospacing="1" w:after="100" w:afterAutospacing="1" w:line="240" w:lineRule="exact"/>
        <w:jc w:val="left"/>
        <w:rPr>
          <w:rFonts w:ascii="仿宋_GB2312" w:hAnsi="仿宋_GB2312" w:eastAsia="仿宋_GB2312" w:cs="仿宋_GB2312"/>
          <w:sz w:val="24"/>
        </w:rPr>
      </w:pPr>
    </w:p>
    <w:p w14:paraId="12170BC3">
      <w:pPr>
        <w:spacing w:before="100" w:beforeAutospacing="1" w:after="100" w:afterAutospacing="1" w:line="240" w:lineRule="exact"/>
        <w:jc w:val="left"/>
        <w:rPr>
          <w:rFonts w:ascii="仿宋_GB2312" w:hAnsi="仿宋_GB2312" w:eastAsia="仿宋_GB2312" w:cs="仿宋_GB2312"/>
          <w:sz w:val="24"/>
        </w:rPr>
      </w:pPr>
    </w:p>
    <w:p w14:paraId="54D018BF">
      <w:pPr>
        <w:spacing w:before="100" w:beforeAutospacing="1" w:after="100" w:afterAutospacing="1" w:line="240" w:lineRule="exact"/>
        <w:jc w:val="left"/>
        <w:rPr>
          <w:rFonts w:ascii="仿宋_GB2312" w:hAnsi="仿宋_GB2312" w:eastAsia="仿宋_GB2312" w:cs="仿宋_GB2312"/>
          <w:sz w:val="24"/>
        </w:rPr>
      </w:pPr>
    </w:p>
    <w:p w14:paraId="04071096">
      <w:pPr>
        <w:spacing w:before="100" w:beforeAutospacing="1" w:after="100" w:afterAutospacing="1" w:line="240" w:lineRule="exact"/>
        <w:jc w:val="left"/>
        <w:rPr>
          <w:rFonts w:ascii="仿宋_GB2312" w:hAnsi="仿宋_GB2312" w:eastAsia="仿宋_GB2312" w:cs="仿宋_GB2312"/>
          <w:sz w:val="24"/>
        </w:rPr>
      </w:pPr>
    </w:p>
    <w:p w14:paraId="0AD5EF9E">
      <w:pPr>
        <w:spacing w:before="100" w:beforeAutospacing="1" w:after="100" w:afterAutospacing="1" w:line="240" w:lineRule="exact"/>
        <w:jc w:val="left"/>
        <w:rPr>
          <w:rFonts w:ascii="仿宋_GB2312" w:hAnsi="仿宋_GB2312" w:eastAsia="仿宋_GB2312" w:cs="仿宋_GB2312"/>
          <w:sz w:val="24"/>
        </w:rPr>
      </w:pPr>
    </w:p>
    <w:p w14:paraId="46A861D0">
      <w:pPr>
        <w:spacing w:before="100" w:beforeAutospacing="1" w:after="100" w:afterAutospacing="1" w:line="240" w:lineRule="exact"/>
        <w:jc w:val="left"/>
        <w:rPr>
          <w:rFonts w:ascii="仿宋_GB2312" w:hAnsi="仿宋_GB2312" w:eastAsia="仿宋_GB2312" w:cs="仿宋_GB2312"/>
          <w:sz w:val="24"/>
        </w:rPr>
      </w:pPr>
    </w:p>
    <w:p w14:paraId="6F9B2CC8">
      <w:pPr>
        <w:spacing w:before="100" w:beforeAutospacing="1" w:after="100" w:afterAutospacing="1" w:line="240" w:lineRule="exact"/>
        <w:jc w:val="left"/>
        <w:rPr>
          <w:rFonts w:ascii="仿宋_GB2312" w:hAnsi="仿宋_GB2312" w:eastAsia="仿宋_GB2312" w:cs="仿宋_GB2312"/>
          <w:sz w:val="24"/>
        </w:rPr>
      </w:pPr>
    </w:p>
    <w:p w14:paraId="7379AFA6">
      <w:pPr>
        <w:spacing w:before="100" w:beforeAutospacing="1" w:after="100" w:afterAutospacing="1" w:line="240" w:lineRule="exact"/>
        <w:jc w:val="left"/>
        <w:rPr>
          <w:rFonts w:ascii="仿宋_GB2312" w:hAnsi="仿宋_GB2312" w:eastAsia="仿宋_GB2312" w:cs="仿宋_GB2312"/>
          <w:sz w:val="24"/>
        </w:rPr>
      </w:pPr>
    </w:p>
    <w:p w14:paraId="22CA94BE">
      <w:pPr>
        <w:spacing w:before="100" w:beforeAutospacing="1" w:after="100" w:afterAutospacing="1" w:line="240" w:lineRule="exact"/>
        <w:jc w:val="left"/>
        <w:rPr>
          <w:rFonts w:ascii="仿宋_GB2312" w:hAnsi="仿宋_GB2312" w:eastAsia="仿宋_GB2312" w:cs="仿宋_GB2312"/>
          <w:sz w:val="24"/>
        </w:rPr>
      </w:pPr>
    </w:p>
    <w:p w14:paraId="3496BAE9">
      <w:pPr>
        <w:spacing w:before="100" w:beforeAutospacing="1" w:after="100" w:afterAutospacing="1" w:line="240" w:lineRule="exact"/>
        <w:jc w:val="left"/>
        <w:rPr>
          <w:rFonts w:ascii="仿宋_GB2312" w:hAnsi="仿宋_GB2312" w:eastAsia="仿宋_GB2312" w:cs="仿宋_GB2312"/>
          <w:sz w:val="24"/>
        </w:rPr>
      </w:pPr>
    </w:p>
    <w:p w14:paraId="42A2AE6D">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w:t>
      </w:r>
    </w:p>
    <w:p w14:paraId="42313FB0">
      <w:pPr>
        <w:spacing w:line="480" w:lineRule="exact"/>
        <w:jc w:val="center"/>
        <w:rPr>
          <w:rFonts w:ascii="仿宋_GB2312" w:hAnsi="仿宋_GB2312" w:eastAsia="仿宋_GB2312" w:cs="仿宋_GB2312"/>
          <w:sz w:val="24"/>
        </w:rPr>
      </w:pPr>
    </w:p>
    <w:p w14:paraId="11719590">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184BE33B">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460E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1AA8656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7955AFA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69C59D8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770B6A5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13465DC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垃圾无害化处理场运行补差</w:t>
            </w:r>
          </w:p>
        </w:tc>
      </w:tr>
      <w:tr w14:paraId="1654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2C34240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0CDB475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304AF24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66ECC1E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446165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5222C8B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7118900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562E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0CC3178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5345510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508A7A6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4421ADB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6C3A5D0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7368037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71DE435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41F7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3EC190EE">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365A27D2">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539E621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184</w:t>
            </w:r>
          </w:p>
        </w:tc>
        <w:tc>
          <w:tcPr>
            <w:tcW w:w="1628" w:type="dxa"/>
            <w:tcMar>
              <w:top w:w="0" w:type="dxa"/>
              <w:left w:w="105" w:type="dxa"/>
              <w:bottom w:w="0" w:type="dxa"/>
              <w:right w:w="105" w:type="dxa"/>
            </w:tcMar>
            <w:vAlign w:val="center"/>
          </w:tcPr>
          <w:p w14:paraId="4464B3CA">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3AE375A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184</w:t>
            </w:r>
          </w:p>
        </w:tc>
        <w:tc>
          <w:tcPr>
            <w:tcW w:w="1702" w:type="dxa"/>
            <w:gridSpan w:val="2"/>
            <w:tcMar>
              <w:top w:w="0" w:type="dxa"/>
              <w:left w:w="105" w:type="dxa"/>
              <w:bottom w:w="0" w:type="dxa"/>
              <w:right w:w="105" w:type="dxa"/>
            </w:tcMar>
            <w:vAlign w:val="center"/>
          </w:tcPr>
          <w:p w14:paraId="6890D93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7716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3435CC5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05901B1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7C4EB9B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7387B23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3162970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3A41DDF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7902E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0C711FC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00EFD8A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12BE0976">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611E9EF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14:paraId="0EFFF642">
            <w:pPr>
              <w:spacing w:line="320" w:lineRule="exact"/>
              <w:jc w:val="center"/>
              <w:rPr>
                <w:rFonts w:ascii="仿宋_GB2312" w:hAnsi="仿宋_GB2312" w:eastAsia="仿宋_GB2312" w:cs="仿宋_GB2312"/>
                <w:szCs w:val="21"/>
              </w:rPr>
            </w:pPr>
          </w:p>
        </w:tc>
      </w:tr>
      <w:tr w14:paraId="7CE9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5EB99CE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051F239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17BFEA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5DECA40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B0ED360">
            <w:pPr>
              <w:spacing w:line="320" w:lineRule="exact"/>
              <w:jc w:val="center"/>
              <w:rPr>
                <w:rFonts w:ascii="仿宋_GB2312" w:hAnsi="仿宋_GB2312" w:eastAsia="仿宋_GB2312" w:cs="仿宋_GB2312"/>
                <w:szCs w:val="21"/>
              </w:rPr>
            </w:pPr>
          </w:p>
        </w:tc>
      </w:tr>
      <w:tr w14:paraId="4480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34E8A88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1BC0BBE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77C2B59">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4295A7C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012A0A2">
            <w:pPr>
              <w:spacing w:line="320" w:lineRule="exact"/>
              <w:jc w:val="center"/>
              <w:rPr>
                <w:rFonts w:ascii="仿宋_GB2312" w:hAnsi="仿宋_GB2312" w:eastAsia="仿宋_GB2312" w:cs="仿宋_GB2312"/>
                <w:szCs w:val="21"/>
              </w:rPr>
            </w:pPr>
          </w:p>
        </w:tc>
      </w:tr>
      <w:tr w14:paraId="524B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3469C36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5F9EB1B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326A96E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E4EE35B">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265B848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3D34819">
            <w:pPr>
              <w:spacing w:line="320" w:lineRule="exact"/>
              <w:jc w:val="center"/>
              <w:rPr>
                <w:rFonts w:ascii="仿宋_GB2312" w:hAnsi="仿宋_GB2312" w:eastAsia="仿宋_GB2312" w:cs="仿宋_GB2312"/>
                <w:szCs w:val="21"/>
              </w:rPr>
            </w:pPr>
          </w:p>
        </w:tc>
      </w:tr>
      <w:tr w14:paraId="6C8A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4F7E6FE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1552D62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173CEE8B">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1.城区垃圾及餐厨垃圾及时填埋；2、渗屡液及时处理；3、控制周边的环境污染</w:t>
            </w:r>
          </w:p>
        </w:tc>
        <w:tc>
          <w:tcPr>
            <w:tcW w:w="832" w:type="dxa"/>
            <w:tcMar>
              <w:top w:w="0" w:type="dxa"/>
              <w:left w:w="105" w:type="dxa"/>
              <w:bottom w:w="0" w:type="dxa"/>
              <w:right w:w="105" w:type="dxa"/>
            </w:tcMar>
            <w:vAlign w:val="center"/>
          </w:tcPr>
          <w:p w14:paraId="39D91A7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22</w:t>
            </w:r>
          </w:p>
        </w:tc>
        <w:tc>
          <w:tcPr>
            <w:tcW w:w="870" w:type="dxa"/>
            <w:tcMar>
              <w:top w:w="0" w:type="dxa"/>
              <w:left w:w="105" w:type="dxa"/>
              <w:bottom w:w="0" w:type="dxa"/>
              <w:right w:w="105" w:type="dxa"/>
            </w:tcMar>
            <w:vAlign w:val="center"/>
          </w:tcPr>
          <w:p w14:paraId="38C1EE0F">
            <w:pPr>
              <w:spacing w:line="320" w:lineRule="exact"/>
              <w:jc w:val="center"/>
              <w:rPr>
                <w:rFonts w:ascii="仿宋_GB2312" w:hAnsi="仿宋_GB2312" w:eastAsia="仿宋_GB2312" w:cs="仿宋_GB2312"/>
                <w:szCs w:val="21"/>
              </w:rPr>
            </w:pPr>
          </w:p>
        </w:tc>
      </w:tr>
      <w:tr w14:paraId="713E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7E3E93C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16B42BC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1E00037E">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优化县城环境，减少县城污染</w:t>
            </w:r>
          </w:p>
        </w:tc>
        <w:tc>
          <w:tcPr>
            <w:tcW w:w="832" w:type="dxa"/>
            <w:tcMar>
              <w:top w:w="0" w:type="dxa"/>
              <w:left w:w="105" w:type="dxa"/>
              <w:bottom w:w="0" w:type="dxa"/>
              <w:right w:w="105" w:type="dxa"/>
            </w:tcMar>
            <w:vAlign w:val="center"/>
          </w:tcPr>
          <w:p w14:paraId="7F29AC5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870" w:type="dxa"/>
            <w:tcMar>
              <w:top w:w="0" w:type="dxa"/>
              <w:left w:w="105" w:type="dxa"/>
              <w:bottom w:w="0" w:type="dxa"/>
              <w:right w:w="105" w:type="dxa"/>
            </w:tcMar>
            <w:vAlign w:val="center"/>
          </w:tcPr>
          <w:p w14:paraId="4EECF830">
            <w:pPr>
              <w:spacing w:line="320" w:lineRule="exact"/>
              <w:jc w:val="center"/>
              <w:rPr>
                <w:rFonts w:ascii="仿宋_GB2312" w:hAnsi="仿宋_GB2312" w:eastAsia="仿宋_GB2312" w:cs="仿宋_GB2312"/>
                <w:szCs w:val="21"/>
              </w:rPr>
            </w:pPr>
          </w:p>
        </w:tc>
      </w:tr>
      <w:tr w14:paraId="3A59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54930CF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3B11267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708188E">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14:paraId="190E1DF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4734C75C">
            <w:pPr>
              <w:spacing w:line="320" w:lineRule="exact"/>
              <w:jc w:val="center"/>
              <w:rPr>
                <w:rFonts w:ascii="仿宋_GB2312" w:hAnsi="仿宋_GB2312" w:eastAsia="仿宋_GB2312" w:cs="仿宋_GB2312"/>
                <w:szCs w:val="21"/>
              </w:rPr>
            </w:pPr>
          </w:p>
        </w:tc>
      </w:tr>
      <w:tr w14:paraId="1EFB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274FF08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1321D68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2929AF19">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488A7DA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87</w:t>
            </w:r>
          </w:p>
        </w:tc>
        <w:tc>
          <w:tcPr>
            <w:tcW w:w="870" w:type="dxa"/>
            <w:tcMar>
              <w:top w:w="0" w:type="dxa"/>
              <w:left w:w="105" w:type="dxa"/>
              <w:bottom w:w="0" w:type="dxa"/>
              <w:right w:w="105" w:type="dxa"/>
            </w:tcMar>
            <w:vAlign w:val="center"/>
          </w:tcPr>
          <w:p w14:paraId="07E3DAD6">
            <w:pPr>
              <w:spacing w:line="320" w:lineRule="exact"/>
              <w:jc w:val="center"/>
              <w:rPr>
                <w:rFonts w:ascii="仿宋_GB2312" w:hAnsi="仿宋_GB2312" w:eastAsia="仿宋_GB2312" w:cs="仿宋_GB2312"/>
                <w:szCs w:val="21"/>
              </w:rPr>
            </w:pPr>
          </w:p>
        </w:tc>
      </w:tr>
      <w:tr w14:paraId="5913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1F3A31E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0CAE149E">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2B124E7C">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7AE0FCAC">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1717717F">
            <w:pPr>
              <w:spacing w:line="320" w:lineRule="exact"/>
              <w:jc w:val="center"/>
              <w:rPr>
                <w:rFonts w:ascii="仿宋_GB2312" w:hAnsi="仿宋_GB2312" w:eastAsia="仿宋_GB2312" w:cs="仿宋_GB2312"/>
                <w:szCs w:val="21"/>
              </w:rPr>
            </w:pPr>
          </w:p>
        </w:tc>
      </w:tr>
      <w:tr w14:paraId="2107B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0CF4B4D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5355B16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3A1CF07A">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1F4877FB">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87</w:t>
            </w:r>
          </w:p>
        </w:tc>
        <w:tc>
          <w:tcPr>
            <w:tcW w:w="870" w:type="dxa"/>
            <w:tcMar>
              <w:top w:w="0" w:type="dxa"/>
              <w:left w:w="105" w:type="dxa"/>
              <w:bottom w:w="0" w:type="dxa"/>
              <w:right w:w="105" w:type="dxa"/>
            </w:tcMar>
            <w:vAlign w:val="center"/>
          </w:tcPr>
          <w:p w14:paraId="65A10113">
            <w:pPr>
              <w:spacing w:line="320" w:lineRule="exact"/>
              <w:jc w:val="center"/>
              <w:rPr>
                <w:rFonts w:ascii="仿宋_GB2312" w:hAnsi="仿宋_GB2312" w:eastAsia="仿宋_GB2312" w:cs="仿宋_GB2312"/>
                <w:szCs w:val="21"/>
              </w:rPr>
            </w:pPr>
          </w:p>
        </w:tc>
      </w:tr>
      <w:tr w14:paraId="5830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0F19845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542E723E">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7FA62186">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232F0CC8">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0625528A">
      <w:pPr>
        <w:spacing w:line="320" w:lineRule="exact"/>
        <w:ind w:left="0"/>
        <w:jc w:val="left"/>
        <w:rPr>
          <w:rFonts w:ascii="华文中宋" w:hAnsi="华文中宋" w:eastAsia="华文中宋"/>
          <w:sz w:val="8"/>
          <w:szCs w:val="10"/>
        </w:rPr>
      </w:pPr>
    </w:p>
    <w:p w14:paraId="777D032E">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吴晓芬</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lang w:val="en-US" w:eastAsia="zh-CN"/>
        </w:rPr>
        <w:t>姚志祥</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48C6B273">
      <w:pPr>
        <w:spacing w:line="600" w:lineRule="exact"/>
        <w:jc w:val="center"/>
        <w:rPr>
          <w:rFonts w:eastAsia="方正粗宋简体"/>
          <w:w w:val="85"/>
          <w:sz w:val="44"/>
          <w:szCs w:val="44"/>
        </w:rPr>
      </w:pPr>
    </w:p>
    <w:p w14:paraId="0E513A59">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38E34A5B">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7592CD73">
      <w:pPr>
        <w:spacing w:line="600" w:lineRule="exact"/>
        <w:ind w:left="0" w:firstLine="600" w:firstLineChars="200"/>
        <w:textAlignment w:val="auto"/>
        <w:rPr>
          <w:rFonts w:ascii="仿宋_GB2312" w:eastAsia="仿宋_GB2312"/>
          <w:color w:val="000000"/>
          <w:sz w:val="32"/>
          <w:szCs w:val="32"/>
        </w:rPr>
      </w:pPr>
      <w:r>
        <w:rPr>
          <w:rFonts w:hint="eastAsia" w:asciiTheme="minorEastAsia" w:hAnsiTheme="minorEastAsia" w:eastAsiaTheme="minorEastAsia"/>
          <w:sz w:val="30"/>
          <w:szCs w:val="30"/>
        </w:rPr>
        <w:t>（</w:t>
      </w:r>
      <w:r>
        <w:rPr>
          <w:rFonts w:hint="eastAsia" w:ascii="仿宋_GB2312" w:eastAsia="仿宋_GB2312"/>
          <w:color w:val="000000"/>
          <w:sz w:val="32"/>
          <w:szCs w:val="32"/>
        </w:rPr>
        <w:t>一）项目概况。</w:t>
      </w:r>
    </w:p>
    <w:p w14:paraId="2FD3F9F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垃圾无害化处理场运行补差，主要用于维持垃圾场的正常运转。</w:t>
      </w:r>
    </w:p>
    <w:p w14:paraId="63ABCF00">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（二）项目绩效目标。</w:t>
      </w:r>
    </w:p>
    <w:p w14:paraId="3F08C1C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1、城区垃圾及餐厨垃圾及时填埋；2、渗屡液及时处理；3、控制周边的环境污染。</w:t>
      </w:r>
    </w:p>
    <w:p w14:paraId="23D64532">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7167B64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14:paraId="70A996F6">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color w:val="000000"/>
          <w:sz w:val="32"/>
          <w:szCs w:val="32"/>
        </w:rPr>
        <w:t>为保障垃圾场的正常运转，城区范围内的垃圾能够及时处理，该项目预算经费184万元，完成预算的100%。</w:t>
      </w:r>
    </w:p>
    <w:p w14:paraId="4927D9C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43CA9CE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03753EE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4D2246E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13F0AC2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2024年度新晃县项目绩效自评计分标准</w:t>
      </w:r>
    </w:p>
    <w:p w14:paraId="5EE2860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74E261E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5DEBB43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48885DE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66F5E1D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0B7F233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[2025]1号《关于开展2024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14:paraId="6334D368">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2C37AC0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509B5459">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731DFF9E">
      <w:pPr>
        <w:spacing w:line="600" w:lineRule="exact"/>
        <w:ind w:firstLine="960" w:firstLineChars="300"/>
        <w:textAlignment w:val="auto"/>
        <w:rPr>
          <w:rFonts w:ascii="仿宋_GB2312" w:eastAsia="仿宋_GB2312"/>
          <w:color w:val="000000"/>
          <w:sz w:val="32"/>
          <w:szCs w:val="32"/>
        </w:rPr>
      </w:pPr>
      <w:r>
        <w:rPr>
          <w:rFonts w:hint="eastAsia" w:ascii="仿宋_GB2312" w:eastAsia="仿宋_GB2312"/>
          <w:color w:val="000000"/>
          <w:sz w:val="32"/>
          <w:szCs w:val="32"/>
        </w:rPr>
        <w:t>1.保障垃圾的收集处理；</w:t>
      </w:r>
    </w:p>
    <w:p w14:paraId="3B4FCD1C">
      <w:pPr>
        <w:spacing w:line="600" w:lineRule="exact"/>
        <w:ind w:left="0" w:firstLine="960" w:firstLineChars="300"/>
        <w:textAlignment w:val="auto"/>
        <w:rPr>
          <w:rFonts w:ascii="仿宋_GB2312" w:eastAsia="仿宋_GB2312"/>
          <w:color w:val="000000"/>
          <w:sz w:val="32"/>
          <w:szCs w:val="32"/>
        </w:rPr>
      </w:pPr>
      <w:r>
        <w:rPr>
          <w:rFonts w:hint="eastAsia" w:ascii="仿宋_GB2312" w:eastAsia="仿宋_GB2312"/>
          <w:color w:val="000000"/>
          <w:sz w:val="32"/>
          <w:szCs w:val="32"/>
        </w:rPr>
        <w:t>2.保障垃圾场渗滤液的处理;</w:t>
      </w:r>
    </w:p>
    <w:p w14:paraId="141EBD9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2、改善了城市形象,提高了城市品位</w:t>
      </w:r>
    </w:p>
    <w:p w14:paraId="1C2646C8">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城市垃圾得到及时的处理，美化了城市的环境，提高了城市品味。</w:t>
      </w:r>
    </w:p>
    <w:p w14:paraId="363453C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3、项目的可持续性分析</w:t>
      </w:r>
    </w:p>
    <w:p w14:paraId="6081406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该项目为辖区居民创造一个美丽的社会生活环境，项目的可持续性较强。</w:t>
      </w:r>
    </w:p>
    <w:p w14:paraId="5129187D">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14483A46">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根据对我所2024年该项目支出绩效评价指标体系和绩效情况的检查，2024年我该局项目支出绩效自评分87分，为“良好”等级（附件2-1）。</w:t>
      </w:r>
    </w:p>
    <w:p w14:paraId="60C47ED4">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1936A01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0A5C528C">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5E92FDC2">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（二）项目过程情况。</w:t>
      </w:r>
    </w:p>
    <w:p w14:paraId="047108FA">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通过执行县委政府的安排，财政预算184万元用于该项目的实施，最终据实结算相关费用支出。同时我局安排专人监督相关部门保质保量完成该项目的正常运转。</w:t>
      </w:r>
    </w:p>
    <w:p w14:paraId="7DDC6CA7">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077802A3">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1、垃圾收集数量率完成100%；</w:t>
      </w:r>
    </w:p>
    <w:p w14:paraId="4404EF9E">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2、保质保量对垃圾的收集处理大于95%；</w:t>
      </w:r>
    </w:p>
    <w:p w14:paraId="4D318C5B">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3、项目产生的各项费用的支付及时；</w:t>
      </w:r>
    </w:p>
    <w:p w14:paraId="5255977F">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3、项目的资金控制在了184万元。</w:t>
      </w:r>
    </w:p>
    <w:p w14:paraId="47028E61">
      <w:pPr>
        <w:spacing w:line="600" w:lineRule="exact"/>
        <w:ind w:left="0"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2087BEF7">
      <w:pPr>
        <w:spacing w:line="560" w:lineRule="exact"/>
        <w:ind w:firstLine="640" w:firstLineChars="200"/>
        <w:jc w:val="left"/>
        <w:rPr>
          <w:rFonts w:ascii="宋体" w:hAnsi="宋体"/>
          <w:sz w:val="30"/>
          <w:szCs w:val="30"/>
        </w:rPr>
      </w:pPr>
      <w:r>
        <w:rPr>
          <w:rFonts w:hint="eastAsia" w:ascii="仿宋_GB2312" w:eastAsia="仿宋_GB2312"/>
          <w:color w:val="000000"/>
          <w:sz w:val="32"/>
          <w:szCs w:val="32"/>
        </w:rPr>
        <w:t>通过对该项目的运行，减少垃圾对环境的影响，提升环境美丽度。该项目能持续运行，对市民的生产生活能发挥较大作用。通过问卷调查，社会公众满意度≧95%。</w:t>
      </w:r>
    </w:p>
    <w:p w14:paraId="6D16CAF0">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0F7C7C7A">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55227F1D">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0903E146">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1E9CE971">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20F74065">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00CC1401">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20F61DE7">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 xml:space="preserve"> 日</w:t>
      </w:r>
    </w:p>
    <w:p w14:paraId="4ACDFEDE">
      <w:pPr>
        <w:spacing w:line="560" w:lineRule="exact"/>
        <w:ind w:left="0"/>
        <w:jc w:val="left"/>
        <w:rPr>
          <w:rFonts w:eastAsia="仿宋_GB2312"/>
          <w:sz w:val="28"/>
          <w:szCs w:val="28"/>
        </w:rPr>
      </w:pPr>
    </w:p>
    <w:p w14:paraId="6FD89EE1">
      <w:pPr>
        <w:spacing w:line="560" w:lineRule="exact"/>
        <w:ind w:left="0"/>
        <w:jc w:val="left"/>
        <w:rPr>
          <w:rFonts w:eastAsia="仿宋_GB2312"/>
          <w:sz w:val="28"/>
          <w:szCs w:val="28"/>
        </w:rPr>
      </w:pPr>
    </w:p>
    <w:p w14:paraId="73D04185">
      <w:pPr>
        <w:spacing w:line="560" w:lineRule="exact"/>
        <w:ind w:left="0"/>
        <w:jc w:val="left"/>
        <w:rPr>
          <w:rFonts w:eastAsia="仿宋_GB2312"/>
          <w:sz w:val="28"/>
          <w:szCs w:val="28"/>
        </w:rPr>
      </w:pPr>
    </w:p>
    <w:p w14:paraId="281FBF06">
      <w:pPr>
        <w:spacing w:line="560" w:lineRule="exact"/>
        <w:ind w:left="0"/>
        <w:jc w:val="left"/>
        <w:rPr>
          <w:rFonts w:eastAsia="仿宋_GB2312"/>
          <w:sz w:val="28"/>
          <w:szCs w:val="28"/>
        </w:rPr>
      </w:pPr>
    </w:p>
    <w:p w14:paraId="5906247B">
      <w:pPr>
        <w:spacing w:line="560" w:lineRule="exact"/>
        <w:ind w:left="0"/>
        <w:jc w:val="left"/>
        <w:rPr>
          <w:rFonts w:eastAsia="仿宋_GB2312"/>
          <w:sz w:val="28"/>
          <w:szCs w:val="28"/>
        </w:rPr>
      </w:pPr>
    </w:p>
    <w:p w14:paraId="3FD930C8">
      <w:pPr>
        <w:spacing w:line="560" w:lineRule="exact"/>
        <w:ind w:left="0"/>
        <w:jc w:val="left"/>
        <w:rPr>
          <w:rFonts w:eastAsia="仿宋_GB2312"/>
          <w:sz w:val="28"/>
          <w:szCs w:val="28"/>
        </w:rPr>
      </w:pPr>
    </w:p>
    <w:p w14:paraId="7EF065B9">
      <w:pPr>
        <w:spacing w:line="560" w:lineRule="exact"/>
        <w:ind w:left="0"/>
        <w:jc w:val="left"/>
        <w:rPr>
          <w:rFonts w:eastAsia="仿宋_GB2312"/>
          <w:sz w:val="28"/>
          <w:szCs w:val="28"/>
        </w:rPr>
      </w:pPr>
    </w:p>
    <w:p w14:paraId="7F26ABDC">
      <w:pPr>
        <w:spacing w:line="560" w:lineRule="exact"/>
        <w:ind w:left="0"/>
        <w:jc w:val="left"/>
        <w:rPr>
          <w:rFonts w:eastAsia="仿宋_GB2312"/>
          <w:sz w:val="28"/>
          <w:szCs w:val="28"/>
        </w:rPr>
      </w:pPr>
    </w:p>
    <w:p w14:paraId="079140E7">
      <w:pPr>
        <w:spacing w:line="560" w:lineRule="exact"/>
        <w:ind w:left="0"/>
        <w:jc w:val="left"/>
        <w:rPr>
          <w:rFonts w:eastAsia="仿宋_GB2312"/>
          <w:sz w:val="28"/>
          <w:szCs w:val="28"/>
        </w:rPr>
      </w:pPr>
    </w:p>
    <w:p w14:paraId="0B5C37DD">
      <w:pPr>
        <w:spacing w:line="560" w:lineRule="exact"/>
        <w:ind w:left="0"/>
        <w:jc w:val="left"/>
        <w:rPr>
          <w:rFonts w:eastAsia="仿宋_GB2312"/>
          <w:sz w:val="28"/>
          <w:szCs w:val="28"/>
        </w:rPr>
      </w:pPr>
    </w:p>
    <w:p w14:paraId="33E427D8">
      <w:pPr>
        <w:spacing w:line="560" w:lineRule="exact"/>
        <w:ind w:left="0"/>
        <w:jc w:val="left"/>
        <w:rPr>
          <w:rFonts w:eastAsia="仿宋_GB2312"/>
          <w:sz w:val="28"/>
          <w:szCs w:val="28"/>
        </w:rPr>
      </w:pPr>
    </w:p>
    <w:p w14:paraId="069A960F">
      <w:pPr>
        <w:spacing w:line="560" w:lineRule="exact"/>
        <w:ind w:left="0"/>
        <w:jc w:val="left"/>
        <w:rPr>
          <w:rFonts w:eastAsia="仿宋_GB2312"/>
          <w:sz w:val="28"/>
          <w:szCs w:val="28"/>
        </w:rPr>
      </w:pPr>
    </w:p>
    <w:p w14:paraId="622242D9">
      <w:pPr>
        <w:spacing w:line="560" w:lineRule="exact"/>
        <w:ind w:left="0"/>
        <w:jc w:val="left"/>
        <w:rPr>
          <w:rFonts w:eastAsia="仿宋_GB2312"/>
          <w:sz w:val="28"/>
          <w:szCs w:val="28"/>
        </w:rPr>
      </w:pPr>
    </w:p>
    <w:p w14:paraId="2B501D4C">
      <w:pPr>
        <w:spacing w:line="560" w:lineRule="exact"/>
        <w:ind w:left="0"/>
        <w:jc w:val="left"/>
        <w:rPr>
          <w:rFonts w:eastAsia="仿宋_GB2312"/>
          <w:sz w:val="28"/>
          <w:szCs w:val="28"/>
        </w:rPr>
      </w:pPr>
    </w:p>
    <w:p w14:paraId="5A559AAD">
      <w:pPr>
        <w:spacing w:line="560" w:lineRule="exact"/>
        <w:ind w:left="0"/>
        <w:jc w:val="left"/>
        <w:rPr>
          <w:rFonts w:eastAsia="仿宋_GB2312"/>
          <w:sz w:val="28"/>
          <w:szCs w:val="28"/>
        </w:rPr>
      </w:pPr>
    </w:p>
    <w:p w14:paraId="11E3FD5A">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43ACBE51">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4D2C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34DD876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5E9EFF0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4F3FD4F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52DC623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7B498AC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城区环卫清扫及设施维护</w:t>
            </w:r>
          </w:p>
        </w:tc>
      </w:tr>
      <w:tr w14:paraId="38B5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0902F24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69EA57B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5B5D7D9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1EF51A0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785E35E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112E004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0B692E6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2F79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4D63F22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58705A3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3ACFA3E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378DEF7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4C6BC0A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07B26D5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393C788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02FB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79A9295E">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3E529072">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0D7404C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759.75</w:t>
            </w:r>
          </w:p>
        </w:tc>
        <w:tc>
          <w:tcPr>
            <w:tcW w:w="1628" w:type="dxa"/>
            <w:tcMar>
              <w:top w:w="0" w:type="dxa"/>
              <w:left w:w="105" w:type="dxa"/>
              <w:bottom w:w="0" w:type="dxa"/>
              <w:right w:w="105" w:type="dxa"/>
            </w:tcMar>
            <w:vAlign w:val="center"/>
          </w:tcPr>
          <w:p w14:paraId="2F6C0B7B">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5A1A7BC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759.75</w:t>
            </w:r>
          </w:p>
        </w:tc>
        <w:tc>
          <w:tcPr>
            <w:tcW w:w="1702" w:type="dxa"/>
            <w:gridSpan w:val="2"/>
            <w:tcMar>
              <w:top w:w="0" w:type="dxa"/>
              <w:left w:w="105" w:type="dxa"/>
              <w:bottom w:w="0" w:type="dxa"/>
              <w:right w:w="105" w:type="dxa"/>
            </w:tcMar>
            <w:vAlign w:val="center"/>
          </w:tcPr>
          <w:p w14:paraId="19B68B3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777A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03424B3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6233839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5855E85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7FFF963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2CCC32E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70CEFC4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4202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7E4D725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4702559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6FBC6F64">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0FA066D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3B5C582">
            <w:pPr>
              <w:spacing w:line="320" w:lineRule="exact"/>
              <w:jc w:val="center"/>
              <w:rPr>
                <w:rFonts w:ascii="仿宋_GB2312" w:hAnsi="仿宋_GB2312" w:eastAsia="仿宋_GB2312" w:cs="仿宋_GB2312"/>
                <w:szCs w:val="21"/>
              </w:rPr>
            </w:pPr>
          </w:p>
        </w:tc>
      </w:tr>
      <w:tr w14:paraId="1179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2F4AA86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1F05571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77647004">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0458EE6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0E5290C7">
            <w:pPr>
              <w:spacing w:line="320" w:lineRule="exact"/>
              <w:jc w:val="center"/>
              <w:rPr>
                <w:rFonts w:ascii="仿宋_GB2312" w:hAnsi="仿宋_GB2312" w:eastAsia="仿宋_GB2312" w:cs="仿宋_GB2312"/>
                <w:szCs w:val="21"/>
              </w:rPr>
            </w:pPr>
          </w:p>
        </w:tc>
      </w:tr>
      <w:tr w14:paraId="6400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2A50E2C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7EF830D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920E52D">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0CACD2D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404329B">
            <w:pPr>
              <w:spacing w:line="320" w:lineRule="exact"/>
              <w:jc w:val="center"/>
              <w:rPr>
                <w:rFonts w:ascii="仿宋_GB2312" w:hAnsi="仿宋_GB2312" w:eastAsia="仿宋_GB2312" w:cs="仿宋_GB2312"/>
                <w:szCs w:val="21"/>
              </w:rPr>
            </w:pPr>
          </w:p>
        </w:tc>
      </w:tr>
      <w:tr w14:paraId="3E59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0B33671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3B2EFCB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3BD0F3D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E100DD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77090B1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59F3A5D3">
            <w:pPr>
              <w:spacing w:line="320" w:lineRule="exact"/>
              <w:jc w:val="center"/>
              <w:rPr>
                <w:rFonts w:ascii="仿宋_GB2312" w:hAnsi="仿宋_GB2312" w:eastAsia="仿宋_GB2312" w:cs="仿宋_GB2312"/>
                <w:szCs w:val="21"/>
              </w:rPr>
            </w:pPr>
          </w:p>
        </w:tc>
      </w:tr>
      <w:tr w14:paraId="6363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399DA5C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37180A6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27D9E96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1.运行天数；2、保质保量对城市环境卫生的打扫及城市垃圾收集转运；3、完成及时率</w:t>
            </w:r>
          </w:p>
        </w:tc>
        <w:tc>
          <w:tcPr>
            <w:tcW w:w="832" w:type="dxa"/>
            <w:tcMar>
              <w:top w:w="0" w:type="dxa"/>
              <w:left w:w="105" w:type="dxa"/>
              <w:bottom w:w="0" w:type="dxa"/>
              <w:right w:w="105" w:type="dxa"/>
            </w:tcMar>
            <w:vAlign w:val="center"/>
          </w:tcPr>
          <w:p w14:paraId="15333C0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870" w:type="dxa"/>
            <w:tcMar>
              <w:top w:w="0" w:type="dxa"/>
              <w:left w:w="105" w:type="dxa"/>
              <w:bottom w:w="0" w:type="dxa"/>
              <w:right w:w="105" w:type="dxa"/>
            </w:tcMar>
            <w:vAlign w:val="center"/>
          </w:tcPr>
          <w:p w14:paraId="1D2B93CF">
            <w:pPr>
              <w:spacing w:line="320" w:lineRule="exact"/>
              <w:jc w:val="center"/>
              <w:rPr>
                <w:rFonts w:ascii="仿宋_GB2312" w:hAnsi="仿宋_GB2312" w:eastAsia="仿宋_GB2312" w:cs="仿宋_GB2312"/>
                <w:szCs w:val="21"/>
              </w:rPr>
            </w:pPr>
          </w:p>
        </w:tc>
      </w:tr>
      <w:tr w14:paraId="0FB81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49EE01E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6C5FD47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3D2418F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带动就业增长率，优化县城环境，减少县城污染</w:t>
            </w:r>
          </w:p>
        </w:tc>
        <w:tc>
          <w:tcPr>
            <w:tcW w:w="832" w:type="dxa"/>
            <w:tcMar>
              <w:top w:w="0" w:type="dxa"/>
              <w:left w:w="105" w:type="dxa"/>
              <w:bottom w:w="0" w:type="dxa"/>
              <w:right w:w="105" w:type="dxa"/>
            </w:tcMar>
            <w:vAlign w:val="center"/>
          </w:tcPr>
          <w:p w14:paraId="612D24E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870" w:type="dxa"/>
            <w:tcMar>
              <w:top w:w="0" w:type="dxa"/>
              <w:left w:w="105" w:type="dxa"/>
              <w:bottom w:w="0" w:type="dxa"/>
              <w:right w:w="105" w:type="dxa"/>
            </w:tcMar>
            <w:vAlign w:val="center"/>
          </w:tcPr>
          <w:p w14:paraId="542CB112">
            <w:pPr>
              <w:spacing w:line="320" w:lineRule="exact"/>
              <w:jc w:val="center"/>
              <w:rPr>
                <w:rFonts w:ascii="仿宋_GB2312" w:hAnsi="仿宋_GB2312" w:eastAsia="仿宋_GB2312" w:cs="仿宋_GB2312"/>
                <w:szCs w:val="21"/>
              </w:rPr>
            </w:pPr>
          </w:p>
        </w:tc>
      </w:tr>
      <w:tr w14:paraId="6CC6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1013D63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4A7707A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C9FE338">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14:paraId="6558CFF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462E15CE">
            <w:pPr>
              <w:spacing w:line="320" w:lineRule="exact"/>
              <w:jc w:val="center"/>
              <w:rPr>
                <w:rFonts w:ascii="仿宋_GB2312" w:hAnsi="仿宋_GB2312" w:eastAsia="仿宋_GB2312" w:cs="仿宋_GB2312"/>
                <w:szCs w:val="21"/>
              </w:rPr>
            </w:pPr>
          </w:p>
        </w:tc>
      </w:tr>
      <w:tr w14:paraId="09D4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4F31BF1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78C1B84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08469B2E">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27A04C1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98</w:t>
            </w:r>
          </w:p>
        </w:tc>
        <w:tc>
          <w:tcPr>
            <w:tcW w:w="870" w:type="dxa"/>
            <w:tcMar>
              <w:top w:w="0" w:type="dxa"/>
              <w:left w:w="105" w:type="dxa"/>
              <w:bottom w:w="0" w:type="dxa"/>
              <w:right w:w="105" w:type="dxa"/>
            </w:tcMar>
            <w:vAlign w:val="center"/>
          </w:tcPr>
          <w:p w14:paraId="4A8A9796">
            <w:pPr>
              <w:spacing w:line="320" w:lineRule="exact"/>
              <w:jc w:val="center"/>
              <w:rPr>
                <w:rFonts w:ascii="仿宋_GB2312" w:hAnsi="仿宋_GB2312" w:eastAsia="仿宋_GB2312" w:cs="仿宋_GB2312"/>
                <w:szCs w:val="21"/>
              </w:rPr>
            </w:pPr>
          </w:p>
        </w:tc>
      </w:tr>
      <w:tr w14:paraId="5414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439D1ED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1CD42597">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346FFC90">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7024AA09">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7BBB3489">
            <w:pPr>
              <w:spacing w:line="320" w:lineRule="exact"/>
              <w:jc w:val="center"/>
              <w:rPr>
                <w:rFonts w:ascii="仿宋_GB2312" w:hAnsi="仿宋_GB2312" w:eastAsia="仿宋_GB2312" w:cs="仿宋_GB2312"/>
                <w:szCs w:val="21"/>
              </w:rPr>
            </w:pPr>
          </w:p>
        </w:tc>
      </w:tr>
      <w:tr w14:paraId="05B6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7225AB8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3C9423C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0CB33095">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77D02F90">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98</w:t>
            </w:r>
          </w:p>
        </w:tc>
        <w:tc>
          <w:tcPr>
            <w:tcW w:w="870" w:type="dxa"/>
            <w:tcMar>
              <w:top w:w="0" w:type="dxa"/>
              <w:left w:w="105" w:type="dxa"/>
              <w:bottom w:w="0" w:type="dxa"/>
              <w:right w:w="105" w:type="dxa"/>
            </w:tcMar>
            <w:vAlign w:val="center"/>
          </w:tcPr>
          <w:p w14:paraId="2AE69B46">
            <w:pPr>
              <w:spacing w:line="320" w:lineRule="exact"/>
              <w:jc w:val="center"/>
              <w:rPr>
                <w:rFonts w:ascii="仿宋_GB2312" w:hAnsi="仿宋_GB2312" w:eastAsia="仿宋_GB2312" w:cs="仿宋_GB2312"/>
                <w:szCs w:val="21"/>
              </w:rPr>
            </w:pPr>
          </w:p>
        </w:tc>
      </w:tr>
      <w:tr w14:paraId="178A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681D89D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176D9260">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50BE3C57">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0942E200">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4F9F7BF1">
      <w:pPr>
        <w:spacing w:line="320" w:lineRule="exact"/>
        <w:ind w:left="0"/>
        <w:jc w:val="left"/>
        <w:rPr>
          <w:rFonts w:ascii="华文中宋" w:hAnsi="华文中宋" w:eastAsia="华文中宋"/>
          <w:sz w:val="8"/>
          <w:szCs w:val="10"/>
        </w:rPr>
      </w:pPr>
    </w:p>
    <w:p w14:paraId="365D86A0">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吴晓芬</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6EFA8481">
      <w:pPr>
        <w:spacing w:line="600" w:lineRule="exact"/>
        <w:jc w:val="center"/>
        <w:rPr>
          <w:rFonts w:eastAsia="方正粗宋简体"/>
          <w:w w:val="85"/>
          <w:sz w:val="44"/>
          <w:szCs w:val="44"/>
        </w:rPr>
      </w:pPr>
    </w:p>
    <w:p w14:paraId="56E73A7A">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53A19545">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2A419588">
      <w:pPr>
        <w:spacing w:line="600" w:lineRule="exact"/>
        <w:ind w:left="0" w:firstLine="600" w:firstLineChars="200"/>
        <w:textAlignment w:val="auto"/>
        <w:rPr>
          <w:rFonts w:ascii="仿宋_GB2312" w:eastAsia="仿宋_GB2312"/>
          <w:sz w:val="32"/>
          <w:szCs w:val="32"/>
        </w:rPr>
      </w:pPr>
      <w:r>
        <w:rPr>
          <w:rFonts w:hint="eastAsia" w:asciiTheme="minorEastAsia" w:hAnsiTheme="minorEastAsia" w:eastAsiaTheme="minorEastAsia"/>
          <w:sz w:val="30"/>
          <w:szCs w:val="30"/>
        </w:rPr>
        <w:t>（</w:t>
      </w:r>
      <w:r>
        <w:rPr>
          <w:rFonts w:hint="eastAsia" w:ascii="仿宋_GB2312" w:eastAsia="仿宋_GB2312"/>
          <w:sz w:val="32"/>
          <w:szCs w:val="32"/>
        </w:rPr>
        <w:t>一）项目概况。</w:t>
      </w:r>
    </w:p>
    <w:p w14:paraId="071D404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城区环卫清扫及设施维护，主要用于维持县城的干净整洁的正常运转。</w:t>
      </w:r>
    </w:p>
    <w:p w14:paraId="437FC9B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（二）项目绩效目标。</w:t>
      </w:r>
    </w:p>
    <w:p w14:paraId="71D7978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保障全年城区环境卫生的打扫及垃圾转运。</w:t>
      </w:r>
    </w:p>
    <w:p w14:paraId="3EF1EDE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6E70535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（一）绩效评价目的、对象和范围。</w:t>
      </w:r>
    </w:p>
    <w:p w14:paraId="20C95306">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sz w:val="32"/>
          <w:szCs w:val="32"/>
        </w:rPr>
        <w:t>为保障垃圾场的正常运转，城区范围内的垃圾能够及时处理，该项目预算经费759.75万元，完成预算的100%。</w:t>
      </w:r>
    </w:p>
    <w:p w14:paraId="4577CC0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(二)绩效评价原则、评价指标体系（附表说明）、评价方法、评价标准等。</w:t>
      </w:r>
    </w:p>
    <w:p w14:paraId="6C7DEEE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1、绩效评价原则</w:t>
      </w:r>
    </w:p>
    <w:p w14:paraId="199883A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遵循科学、规范、公正、公开和绩效相关性原则。</w:t>
      </w:r>
    </w:p>
    <w:p w14:paraId="13F5690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2、评价指标体系（附表说明）</w:t>
      </w:r>
    </w:p>
    <w:p w14:paraId="16A507E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2024年度新晃县项目绩效自评计分标准</w:t>
      </w:r>
    </w:p>
    <w:p w14:paraId="3B9C703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3、评价方法</w:t>
      </w:r>
    </w:p>
    <w:p w14:paraId="708B376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47E838F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4、评价标准</w:t>
      </w:r>
    </w:p>
    <w:p w14:paraId="056B390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1AE1DB49">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（三）绩效评价过程</w:t>
      </w:r>
    </w:p>
    <w:p w14:paraId="2884902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晃财绩[2025]1号《关于开展2024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14:paraId="4BD9CCF1">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6B176FE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（一）项目绩效情况</w:t>
      </w:r>
    </w:p>
    <w:p w14:paraId="28FC0A3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1、完成了预期绩效目标任务</w:t>
      </w:r>
    </w:p>
    <w:p w14:paraId="50CE6324">
      <w:pPr>
        <w:spacing w:line="600" w:lineRule="exact"/>
        <w:ind w:firstLine="960" w:firstLineChars="300"/>
        <w:textAlignment w:val="auto"/>
        <w:rPr>
          <w:rFonts w:ascii="仿宋_GB2312" w:eastAsia="仿宋_GB2312"/>
          <w:sz w:val="32"/>
          <w:szCs w:val="32"/>
        </w:rPr>
      </w:pPr>
      <w:r>
        <w:rPr>
          <w:rFonts w:hint="eastAsia" w:ascii="仿宋_GB2312" w:eastAsia="仿宋_GB2312"/>
          <w:sz w:val="32"/>
          <w:szCs w:val="32"/>
        </w:rPr>
        <w:t>1.保障城区卫生的清扫；</w:t>
      </w:r>
    </w:p>
    <w:p w14:paraId="672A5B70">
      <w:pPr>
        <w:spacing w:line="600" w:lineRule="exact"/>
        <w:ind w:left="0" w:firstLine="960" w:firstLineChars="300"/>
        <w:textAlignment w:val="auto"/>
        <w:rPr>
          <w:rFonts w:ascii="仿宋_GB2312" w:eastAsia="仿宋_GB2312"/>
          <w:sz w:val="32"/>
          <w:szCs w:val="32"/>
        </w:rPr>
      </w:pPr>
      <w:r>
        <w:rPr>
          <w:rFonts w:hint="eastAsia" w:ascii="仿宋_GB2312" w:eastAsia="仿宋_GB2312"/>
          <w:sz w:val="32"/>
          <w:szCs w:val="32"/>
        </w:rPr>
        <w:t>2.保障城区清扫垃圾及时转运;</w:t>
      </w:r>
    </w:p>
    <w:p w14:paraId="2D37D60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2、改善了城市形象,提高了城市品位</w:t>
      </w:r>
    </w:p>
    <w:p w14:paraId="16F6EF3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城市垃圾得到及时的处理，美化了城市的环境，提高了城市品味。</w:t>
      </w:r>
    </w:p>
    <w:p w14:paraId="0F73852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3、项目的可持续性分析</w:t>
      </w:r>
    </w:p>
    <w:p w14:paraId="7692F47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该项目为辖区居民创造一个美丽的社会生活环境，项目的可持续性较强。</w:t>
      </w:r>
    </w:p>
    <w:p w14:paraId="1B94277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（二）评价结论（附相关评分表）</w:t>
      </w:r>
    </w:p>
    <w:p w14:paraId="058B447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根据对我所2024年该项目支出绩效评价指标体系和绩效情况的检查，2024年我该局项目支出绩效自评分90分，为“优秀”等级（附件2-1）。</w:t>
      </w:r>
    </w:p>
    <w:p w14:paraId="735BC40A">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0CDB568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（一）项目决策情况。</w:t>
      </w:r>
    </w:p>
    <w:p w14:paraId="5F89249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本项目符合社会发展规划和部门年度工作计划，根据实际需要和工作特点制定近期实施计划，为项目的实施提供了较好的方向性指导。</w:t>
      </w:r>
    </w:p>
    <w:p w14:paraId="79E7B4D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（二）项目过程情况。</w:t>
      </w:r>
    </w:p>
    <w:p w14:paraId="6FD0B2A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通过执行县委政府的安排，财政预算759.75万元用于该项目的实施，最终据实结算相关费用支出。同时我局安排专人监督相关部门保质保量完成该项目的正常运转。</w:t>
      </w:r>
    </w:p>
    <w:p w14:paraId="43D1959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（三）项目产出情况。</w:t>
      </w:r>
    </w:p>
    <w:p w14:paraId="0617645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1、垃圾收集数量率完成100%；</w:t>
      </w:r>
    </w:p>
    <w:p w14:paraId="428718E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2、保质保量对城区环境卫生打扫及已收垃圾的处理率95%；</w:t>
      </w:r>
    </w:p>
    <w:p w14:paraId="69DF97F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3、项目产生的各项费用的支付及时；</w:t>
      </w:r>
    </w:p>
    <w:p w14:paraId="41B4680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3、项目的资金控制在了759.75万元。</w:t>
      </w:r>
    </w:p>
    <w:p w14:paraId="6868CDF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（四）项目效益情况。</w:t>
      </w:r>
    </w:p>
    <w:p w14:paraId="685B8498">
      <w:pPr>
        <w:spacing w:line="560" w:lineRule="exact"/>
        <w:ind w:firstLine="640" w:firstLineChars="200"/>
        <w:jc w:val="left"/>
        <w:rPr>
          <w:rFonts w:ascii="宋体" w:hAnsi="宋体"/>
          <w:sz w:val="30"/>
          <w:szCs w:val="30"/>
        </w:rPr>
      </w:pPr>
      <w:r>
        <w:rPr>
          <w:rFonts w:hint="eastAsia" w:ascii="仿宋_GB2312" w:eastAsia="仿宋_GB2312"/>
          <w:sz w:val="32"/>
          <w:szCs w:val="32"/>
        </w:rPr>
        <w:t>通过对该项目的运行，减少垃圾对环境的影响，提升环境美丽度。该项目能持续运行，对市民的生产生活能发挥较大作用。通过问卷调查，社会公众满意度≧95%。</w:t>
      </w:r>
    </w:p>
    <w:p w14:paraId="2303DF7A">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76248723">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01F1760C">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41233FFF">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0CD880C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0FB97D7F">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2A2CA22B">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483A9153">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 xml:space="preserve"> 日</w:t>
      </w:r>
    </w:p>
    <w:p w14:paraId="5A11D3FF">
      <w:pPr>
        <w:spacing w:line="560" w:lineRule="exact"/>
        <w:ind w:left="0"/>
        <w:jc w:val="left"/>
        <w:rPr>
          <w:rFonts w:eastAsia="仿宋_GB2312"/>
          <w:sz w:val="28"/>
          <w:szCs w:val="28"/>
        </w:rPr>
      </w:pPr>
    </w:p>
    <w:p w14:paraId="517E9360">
      <w:pPr>
        <w:spacing w:line="560" w:lineRule="exact"/>
        <w:ind w:left="0"/>
        <w:jc w:val="left"/>
        <w:rPr>
          <w:rFonts w:eastAsia="仿宋_GB2312"/>
          <w:sz w:val="28"/>
          <w:szCs w:val="28"/>
        </w:rPr>
      </w:pPr>
    </w:p>
    <w:p w14:paraId="5C134F3A">
      <w:pPr>
        <w:spacing w:line="560" w:lineRule="exact"/>
        <w:ind w:left="0"/>
        <w:jc w:val="left"/>
        <w:rPr>
          <w:rFonts w:eastAsia="仿宋_GB2312"/>
          <w:sz w:val="28"/>
          <w:szCs w:val="28"/>
        </w:rPr>
      </w:pPr>
    </w:p>
    <w:p w14:paraId="6AB7E276">
      <w:pPr>
        <w:spacing w:line="560" w:lineRule="exact"/>
        <w:ind w:left="0"/>
        <w:jc w:val="left"/>
        <w:rPr>
          <w:rFonts w:eastAsia="仿宋_GB2312"/>
          <w:sz w:val="28"/>
          <w:szCs w:val="28"/>
        </w:rPr>
      </w:pPr>
    </w:p>
    <w:p w14:paraId="6764A3AA">
      <w:pPr>
        <w:spacing w:line="560" w:lineRule="exact"/>
        <w:ind w:left="0"/>
        <w:jc w:val="left"/>
        <w:rPr>
          <w:rFonts w:eastAsia="仿宋_GB2312"/>
          <w:sz w:val="28"/>
          <w:szCs w:val="28"/>
        </w:rPr>
      </w:pPr>
    </w:p>
    <w:p w14:paraId="2F321B24">
      <w:pPr>
        <w:spacing w:line="560" w:lineRule="exact"/>
        <w:ind w:left="0"/>
        <w:jc w:val="left"/>
        <w:rPr>
          <w:rFonts w:eastAsia="仿宋_GB2312"/>
          <w:sz w:val="28"/>
          <w:szCs w:val="28"/>
        </w:rPr>
      </w:pPr>
    </w:p>
    <w:p w14:paraId="3D736575">
      <w:pPr>
        <w:spacing w:line="560" w:lineRule="exact"/>
        <w:ind w:left="0"/>
        <w:jc w:val="left"/>
        <w:rPr>
          <w:rFonts w:eastAsia="仿宋_GB2312"/>
          <w:sz w:val="28"/>
          <w:szCs w:val="28"/>
        </w:rPr>
      </w:pPr>
    </w:p>
    <w:p w14:paraId="4D5F29C0">
      <w:pPr>
        <w:spacing w:line="560" w:lineRule="exact"/>
        <w:ind w:left="0"/>
        <w:jc w:val="left"/>
        <w:rPr>
          <w:rFonts w:eastAsia="仿宋_GB2312"/>
          <w:sz w:val="28"/>
          <w:szCs w:val="28"/>
        </w:rPr>
      </w:pPr>
    </w:p>
    <w:p w14:paraId="21380C1F">
      <w:pPr>
        <w:spacing w:line="560" w:lineRule="exact"/>
        <w:ind w:left="0"/>
        <w:jc w:val="left"/>
        <w:rPr>
          <w:rFonts w:eastAsia="仿宋_GB2312"/>
          <w:sz w:val="28"/>
          <w:szCs w:val="28"/>
        </w:rPr>
      </w:pPr>
    </w:p>
    <w:p w14:paraId="22897862">
      <w:pPr>
        <w:spacing w:line="560" w:lineRule="exact"/>
        <w:ind w:left="0"/>
        <w:jc w:val="left"/>
        <w:rPr>
          <w:rFonts w:eastAsia="仿宋_GB2312"/>
          <w:sz w:val="28"/>
          <w:szCs w:val="28"/>
        </w:rPr>
      </w:pPr>
    </w:p>
    <w:p w14:paraId="5B3B721B">
      <w:pPr>
        <w:spacing w:line="560" w:lineRule="exact"/>
        <w:ind w:left="0"/>
        <w:jc w:val="left"/>
        <w:rPr>
          <w:rFonts w:eastAsia="仿宋_GB2312"/>
          <w:sz w:val="28"/>
          <w:szCs w:val="28"/>
        </w:rPr>
      </w:pPr>
    </w:p>
    <w:p w14:paraId="446AD8CD">
      <w:pPr>
        <w:spacing w:line="560" w:lineRule="exact"/>
        <w:ind w:left="0"/>
        <w:jc w:val="left"/>
        <w:rPr>
          <w:rFonts w:eastAsia="仿宋_GB2312"/>
          <w:sz w:val="28"/>
          <w:szCs w:val="28"/>
        </w:rPr>
      </w:pPr>
    </w:p>
    <w:p w14:paraId="74F43AA6">
      <w:pPr>
        <w:spacing w:line="560" w:lineRule="exact"/>
        <w:ind w:left="0"/>
        <w:jc w:val="left"/>
        <w:rPr>
          <w:rFonts w:eastAsia="仿宋_GB2312"/>
          <w:sz w:val="28"/>
          <w:szCs w:val="28"/>
        </w:rPr>
      </w:pPr>
    </w:p>
    <w:p w14:paraId="051837D5">
      <w:pPr>
        <w:spacing w:line="560" w:lineRule="exact"/>
        <w:ind w:left="0"/>
        <w:jc w:val="left"/>
        <w:rPr>
          <w:rFonts w:eastAsia="仿宋_GB2312"/>
          <w:sz w:val="28"/>
          <w:szCs w:val="28"/>
        </w:rPr>
      </w:pPr>
    </w:p>
    <w:p w14:paraId="53E04B40">
      <w:pPr>
        <w:spacing w:line="560" w:lineRule="exact"/>
        <w:ind w:left="0"/>
        <w:jc w:val="left"/>
        <w:rPr>
          <w:rFonts w:eastAsia="仿宋_GB2312"/>
          <w:sz w:val="28"/>
          <w:szCs w:val="28"/>
        </w:rPr>
      </w:pPr>
    </w:p>
    <w:p w14:paraId="72EABC43">
      <w:pPr>
        <w:spacing w:line="560" w:lineRule="exact"/>
        <w:ind w:left="0"/>
        <w:jc w:val="left"/>
        <w:rPr>
          <w:rFonts w:eastAsia="仿宋_GB2312"/>
          <w:color w:val="FF0000"/>
          <w:sz w:val="28"/>
          <w:szCs w:val="28"/>
        </w:rPr>
      </w:pPr>
    </w:p>
    <w:p w14:paraId="29713268">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69ED4372">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7BAA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1542412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4C88FA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48674CC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719C795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75284C3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景观亮化维护与管理</w:t>
            </w:r>
          </w:p>
        </w:tc>
      </w:tr>
      <w:tr w14:paraId="55660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506C7D0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1949EE7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458A578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748D868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6C366AF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3C69517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7D0943A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7737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6B9D6A5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618895A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6B335CE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5D7A9FC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3D5731A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28115B1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00A8D92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6A49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021AD2AB">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15568981">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45FBF03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140</w:t>
            </w:r>
          </w:p>
        </w:tc>
        <w:tc>
          <w:tcPr>
            <w:tcW w:w="1628" w:type="dxa"/>
            <w:tcMar>
              <w:top w:w="0" w:type="dxa"/>
              <w:left w:w="105" w:type="dxa"/>
              <w:bottom w:w="0" w:type="dxa"/>
              <w:right w:w="105" w:type="dxa"/>
            </w:tcMar>
            <w:vAlign w:val="center"/>
          </w:tcPr>
          <w:p w14:paraId="3BAF265A">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2351D50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140</w:t>
            </w:r>
          </w:p>
        </w:tc>
        <w:tc>
          <w:tcPr>
            <w:tcW w:w="1702" w:type="dxa"/>
            <w:gridSpan w:val="2"/>
            <w:tcMar>
              <w:top w:w="0" w:type="dxa"/>
              <w:left w:w="105" w:type="dxa"/>
              <w:bottom w:w="0" w:type="dxa"/>
              <w:right w:w="105" w:type="dxa"/>
            </w:tcMar>
            <w:vAlign w:val="center"/>
          </w:tcPr>
          <w:p w14:paraId="2543879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1C98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3003EE7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4F09F24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477CC8D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099D7B4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4D9977C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03BC542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407A8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5692999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250A820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B79EC8E">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03E63A7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14:paraId="6FF07A8B">
            <w:pPr>
              <w:spacing w:line="320" w:lineRule="exact"/>
              <w:jc w:val="center"/>
              <w:rPr>
                <w:rFonts w:ascii="仿宋_GB2312" w:hAnsi="仿宋_GB2312" w:eastAsia="仿宋_GB2312" w:cs="仿宋_GB2312"/>
                <w:szCs w:val="21"/>
              </w:rPr>
            </w:pPr>
          </w:p>
        </w:tc>
      </w:tr>
      <w:tr w14:paraId="1919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5E7562D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2CC2C57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19EBCCE5">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080515F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DB38599">
            <w:pPr>
              <w:spacing w:line="320" w:lineRule="exact"/>
              <w:jc w:val="center"/>
              <w:rPr>
                <w:rFonts w:ascii="仿宋_GB2312" w:hAnsi="仿宋_GB2312" w:eastAsia="仿宋_GB2312" w:cs="仿宋_GB2312"/>
                <w:szCs w:val="21"/>
              </w:rPr>
            </w:pPr>
          </w:p>
        </w:tc>
      </w:tr>
      <w:tr w14:paraId="2786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7D34E4C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655BB18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57B496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2B5356A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C8AA7C6">
            <w:pPr>
              <w:spacing w:line="320" w:lineRule="exact"/>
              <w:jc w:val="center"/>
              <w:rPr>
                <w:rFonts w:ascii="仿宋_GB2312" w:hAnsi="仿宋_GB2312" w:eastAsia="仿宋_GB2312" w:cs="仿宋_GB2312"/>
                <w:szCs w:val="21"/>
              </w:rPr>
            </w:pPr>
          </w:p>
        </w:tc>
      </w:tr>
      <w:tr w14:paraId="7B748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5CB685A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523D6CC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6E24CF4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F26C85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3F824E3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140A301">
            <w:pPr>
              <w:spacing w:line="320" w:lineRule="exact"/>
              <w:jc w:val="center"/>
              <w:rPr>
                <w:rFonts w:ascii="仿宋_GB2312" w:hAnsi="仿宋_GB2312" w:eastAsia="仿宋_GB2312" w:cs="仿宋_GB2312"/>
                <w:szCs w:val="21"/>
              </w:rPr>
            </w:pPr>
          </w:p>
        </w:tc>
      </w:tr>
      <w:tr w14:paraId="330C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789BE54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60475D6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1F13CCF9">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1.一河两岸景观亮化灯的改造及维护；2、一河两岸景观灯亮化率；3、资金及时拨付率</w:t>
            </w:r>
          </w:p>
        </w:tc>
        <w:tc>
          <w:tcPr>
            <w:tcW w:w="832" w:type="dxa"/>
            <w:tcMar>
              <w:top w:w="0" w:type="dxa"/>
              <w:left w:w="105" w:type="dxa"/>
              <w:bottom w:w="0" w:type="dxa"/>
              <w:right w:w="105" w:type="dxa"/>
            </w:tcMar>
            <w:vAlign w:val="center"/>
          </w:tcPr>
          <w:p w14:paraId="06D181F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22</w:t>
            </w:r>
          </w:p>
        </w:tc>
        <w:tc>
          <w:tcPr>
            <w:tcW w:w="870" w:type="dxa"/>
            <w:tcMar>
              <w:top w:w="0" w:type="dxa"/>
              <w:left w:w="105" w:type="dxa"/>
              <w:bottom w:w="0" w:type="dxa"/>
              <w:right w:w="105" w:type="dxa"/>
            </w:tcMar>
            <w:vAlign w:val="center"/>
          </w:tcPr>
          <w:p w14:paraId="04BD8FD1">
            <w:pPr>
              <w:spacing w:line="320" w:lineRule="exact"/>
              <w:jc w:val="center"/>
              <w:rPr>
                <w:rFonts w:ascii="仿宋_GB2312" w:hAnsi="仿宋_GB2312" w:eastAsia="仿宋_GB2312" w:cs="仿宋_GB2312"/>
                <w:szCs w:val="21"/>
              </w:rPr>
            </w:pPr>
          </w:p>
        </w:tc>
      </w:tr>
      <w:tr w14:paraId="65B2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2BD10F5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774C4E9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26C1371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美化城市环境，方便居民夜间出行</w:t>
            </w:r>
          </w:p>
        </w:tc>
        <w:tc>
          <w:tcPr>
            <w:tcW w:w="832" w:type="dxa"/>
            <w:tcMar>
              <w:top w:w="0" w:type="dxa"/>
              <w:left w:w="105" w:type="dxa"/>
              <w:bottom w:w="0" w:type="dxa"/>
              <w:right w:w="105" w:type="dxa"/>
            </w:tcMar>
            <w:vAlign w:val="center"/>
          </w:tcPr>
          <w:p w14:paraId="2939999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870" w:type="dxa"/>
            <w:tcMar>
              <w:top w:w="0" w:type="dxa"/>
              <w:left w:w="105" w:type="dxa"/>
              <w:bottom w:w="0" w:type="dxa"/>
              <w:right w:w="105" w:type="dxa"/>
            </w:tcMar>
            <w:vAlign w:val="center"/>
          </w:tcPr>
          <w:p w14:paraId="07CCC26E">
            <w:pPr>
              <w:spacing w:line="320" w:lineRule="exact"/>
              <w:jc w:val="center"/>
              <w:rPr>
                <w:rFonts w:ascii="仿宋_GB2312" w:hAnsi="仿宋_GB2312" w:eastAsia="仿宋_GB2312" w:cs="仿宋_GB2312"/>
                <w:szCs w:val="21"/>
              </w:rPr>
            </w:pPr>
          </w:p>
        </w:tc>
      </w:tr>
      <w:tr w14:paraId="1D94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180152C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1D9514E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6600114">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市民满意度计分：95%</w:t>
            </w:r>
          </w:p>
        </w:tc>
        <w:tc>
          <w:tcPr>
            <w:tcW w:w="832" w:type="dxa"/>
            <w:tcMar>
              <w:top w:w="0" w:type="dxa"/>
              <w:left w:w="105" w:type="dxa"/>
              <w:bottom w:w="0" w:type="dxa"/>
              <w:right w:w="105" w:type="dxa"/>
            </w:tcMar>
            <w:vAlign w:val="center"/>
          </w:tcPr>
          <w:p w14:paraId="21CBAB6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5704DD9">
            <w:pPr>
              <w:spacing w:line="320" w:lineRule="exact"/>
              <w:jc w:val="center"/>
              <w:rPr>
                <w:rFonts w:ascii="仿宋_GB2312" w:hAnsi="仿宋_GB2312" w:eastAsia="仿宋_GB2312" w:cs="仿宋_GB2312"/>
                <w:szCs w:val="21"/>
              </w:rPr>
            </w:pPr>
          </w:p>
        </w:tc>
      </w:tr>
      <w:tr w14:paraId="27A1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45BDAF0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2E7A7FE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75D58B82">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1090076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87</w:t>
            </w:r>
          </w:p>
        </w:tc>
        <w:tc>
          <w:tcPr>
            <w:tcW w:w="870" w:type="dxa"/>
            <w:tcMar>
              <w:top w:w="0" w:type="dxa"/>
              <w:left w:w="105" w:type="dxa"/>
              <w:bottom w:w="0" w:type="dxa"/>
              <w:right w:w="105" w:type="dxa"/>
            </w:tcMar>
            <w:vAlign w:val="center"/>
          </w:tcPr>
          <w:p w14:paraId="6A42B57E">
            <w:pPr>
              <w:spacing w:line="320" w:lineRule="exact"/>
              <w:jc w:val="center"/>
              <w:rPr>
                <w:rFonts w:ascii="仿宋_GB2312" w:hAnsi="仿宋_GB2312" w:eastAsia="仿宋_GB2312" w:cs="仿宋_GB2312"/>
                <w:szCs w:val="21"/>
              </w:rPr>
            </w:pPr>
          </w:p>
        </w:tc>
      </w:tr>
      <w:tr w14:paraId="71F8C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43AF524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16B5301F">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141B28F5">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6EF826C1">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060B2F4F">
            <w:pPr>
              <w:spacing w:line="320" w:lineRule="exact"/>
              <w:jc w:val="center"/>
              <w:rPr>
                <w:rFonts w:ascii="仿宋_GB2312" w:hAnsi="仿宋_GB2312" w:eastAsia="仿宋_GB2312" w:cs="仿宋_GB2312"/>
                <w:szCs w:val="21"/>
              </w:rPr>
            </w:pPr>
          </w:p>
        </w:tc>
      </w:tr>
      <w:tr w14:paraId="7757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6AD155A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777CAAA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386BB228">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2E9B61E8">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87</w:t>
            </w:r>
          </w:p>
        </w:tc>
        <w:tc>
          <w:tcPr>
            <w:tcW w:w="870" w:type="dxa"/>
            <w:tcMar>
              <w:top w:w="0" w:type="dxa"/>
              <w:left w:w="105" w:type="dxa"/>
              <w:bottom w:w="0" w:type="dxa"/>
              <w:right w:w="105" w:type="dxa"/>
            </w:tcMar>
            <w:vAlign w:val="center"/>
          </w:tcPr>
          <w:p w14:paraId="3AD1639F">
            <w:pPr>
              <w:spacing w:line="320" w:lineRule="exact"/>
              <w:jc w:val="center"/>
              <w:rPr>
                <w:rFonts w:ascii="仿宋_GB2312" w:hAnsi="仿宋_GB2312" w:eastAsia="仿宋_GB2312" w:cs="仿宋_GB2312"/>
                <w:szCs w:val="21"/>
              </w:rPr>
            </w:pPr>
          </w:p>
        </w:tc>
      </w:tr>
      <w:tr w14:paraId="51C8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2EB77B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300799C1">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1197DFE8">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2BF81A5A">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7B83644E">
      <w:pPr>
        <w:spacing w:line="320" w:lineRule="exact"/>
        <w:ind w:left="0"/>
        <w:jc w:val="left"/>
        <w:rPr>
          <w:rFonts w:ascii="华文中宋" w:hAnsi="华文中宋" w:eastAsia="华文中宋"/>
          <w:sz w:val="8"/>
          <w:szCs w:val="10"/>
        </w:rPr>
      </w:pPr>
    </w:p>
    <w:p w14:paraId="657A8A20">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吴晓芬</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592F1DEE">
      <w:pPr>
        <w:spacing w:line="600" w:lineRule="exact"/>
        <w:jc w:val="center"/>
        <w:rPr>
          <w:rFonts w:eastAsia="方正粗宋简体"/>
          <w:w w:val="85"/>
          <w:sz w:val="44"/>
          <w:szCs w:val="44"/>
        </w:rPr>
      </w:pPr>
    </w:p>
    <w:p w14:paraId="251F1CA3">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68C574D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4B089F53">
      <w:pPr>
        <w:spacing w:line="600" w:lineRule="exact"/>
        <w:ind w:left="0" w:firstLine="600" w:firstLineChars="200"/>
        <w:textAlignment w:val="auto"/>
        <w:rPr>
          <w:rFonts w:ascii="仿宋_GB2312" w:eastAsia="仿宋_GB2312"/>
          <w:sz w:val="32"/>
          <w:szCs w:val="32"/>
        </w:rPr>
      </w:pPr>
      <w:r>
        <w:rPr>
          <w:rFonts w:hint="eastAsia" w:asciiTheme="minorEastAsia" w:hAnsiTheme="minorEastAsia" w:eastAsiaTheme="minorEastAsia"/>
          <w:sz w:val="30"/>
          <w:szCs w:val="30"/>
        </w:rPr>
        <w:t>（</w:t>
      </w:r>
      <w:r>
        <w:rPr>
          <w:rFonts w:hint="eastAsia" w:ascii="仿宋_GB2312" w:eastAsia="仿宋_GB2312"/>
          <w:sz w:val="32"/>
          <w:szCs w:val="32"/>
        </w:rPr>
        <w:t>一）项目概况。</w:t>
      </w:r>
    </w:p>
    <w:p w14:paraId="3A1E99A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景观亮化维护与管理，主要用于维持城区景观亮化灯的正常运转。</w:t>
      </w:r>
    </w:p>
    <w:p w14:paraId="3EC27B9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（二）项目绩效目标。</w:t>
      </w:r>
    </w:p>
    <w:p w14:paraId="70A7ECA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1、保障全年一河两岸的景观亮化灯的正常亮灯</w:t>
      </w:r>
    </w:p>
    <w:p w14:paraId="5FE075B0">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7CE6D2E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（一）绩效评价目的、对象和范围。</w:t>
      </w:r>
    </w:p>
    <w:p w14:paraId="659A7A2C">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sz w:val="32"/>
          <w:szCs w:val="32"/>
        </w:rPr>
        <w:t>为保障垃圾场的正常运转，城区范围内的垃圾能够及时处理，该项目预算经费140万元，完成预算的100%。</w:t>
      </w:r>
    </w:p>
    <w:p w14:paraId="0E3A071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(二)绩效评价原则、评价指标体系（附表说明）、评价方法、评价标准等。</w:t>
      </w:r>
    </w:p>
    <w:p w14:paraId="018931C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1、绩效评价原则</w:t>
      </w:r>
    </w:p>
    <w:p w14:paraId="725C73A9">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遵循科学、规范、公正、公开和绩效相关性原则。</w:t>
      </w:r>
    </w:p>
    <w:p w14:paraId="2E6AA32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2、评价指标体系（附表说明）</w:t>
      </w:r>
    </w:p>
    <w:p w14:paraId="45150BB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2024年度新晃县项目绩效自评计分标准</w:t>
      </w:r>
    </w:p>
    <w:p w14:paraId="64657F4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3、评价方法</w:t>
      </w:r>
    </w:p>
    <w:p w14:paraId="79CB94A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2BB3621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4、评价标准</w:t>
      </w:r>
    </w:p>
    <w:p w14:paraId="09765B2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7A32A1C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（三）绩效评价过程</w:t>
      </w:r>
    </w:p>
    <w:p w14:paraId="566C1BF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晃财绩[2025]1号《关于开展2024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14:paraId="5136B242">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1CCF387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（一）项目绩效情况</w:t>
      </w:r>
    </w:p>
    <w:p w14:paraId="7932496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1、完成了预期绩效目标任务</w:t>
      </w:r>
    </w:p>
    <w:p w14:paraId="47B277A8">
      <w:pPr>
        <w:spacing w:line="600" w:lineRule="exact"/>
        <w:ind w:firstLine="960" w:firstLineChars="300"/>
        <w:textAlignment w:val="auto"/>
        <w:rPr>
          <w:rFonts w:ascii="仿宋_GB2312" w:eastAsia="仿宋_GB2312"/>
          <w:sz w:val="32"/>
          <w:szCs w:val="32"/>
        </w:rPr>
      </w:pPr>
      <w:r>
        <w:rPr>
          <w:rFonts w:hint="eastAsia" w:ascii="仿宋_GB2312" w:eastAsia="仿宋_GB2312"/>
          <w:sz w:val="32"/>
          <w:szCs w:val="32"/>
        </w:rPr>
        <w:t>1.保障美化灯的老化更换情况；</w:t>
      </w:r>
    </w:p>
    <w:p w14:paraId="25EEAA63">
      <w:pPr>
        <w:spacing w:line="600" w:lineRule="exact"/>
        <w:ind w:left="0" w:firstLine="960" w:firstLineChars="300"/>
        <w:textAlignment w:val="auto"/>
        <w:rPr>
          <w:rFonts w:ascii="仿宋_GB2312" w:eastAsia="仿宋_GB2312"/>
          <w:sz w:val="32"/>
          <w:szCs w:val="32"/>
        </w:rPr>
      </w:pPr>
      <w:r>
        <w:rPr>
          <w:rFonts w:hint="eastAsia" w:ascii="仿宋_GB2312" w:eastAsia="仿宋_GB2312"/>
          <w:sz w:val="32"/>
          <w:szCs w:val="32"/>
        </w:rPr>
        <w:t>2.</w:t>
      </w:r>
      <w:r>
        <w:rPr>
          <w:rFonts w:hint="eastAsia"/>
        </w:rPr>
        <w:t xml:space="preserve"> </w:t>
      </w:r>
      <w:r>
        <w:rPr>
          <w:rFonts w:hint="eastAsia" w:ascii="仿宋_GB2312" w:eastAsia="仿宋_GB2312"/>
          <w:sz w:val="32"/>
          <w:szCs w:val="32"/>
        </w:rPr>
        <w:t>保证景观亮化的正常亮灯;</w:t>
      </w:r>
    </w:p>
    <w:p w14:paraId="167530F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2、改善了城市形象,提高了城市品位</w:t>
      </w:r>
    </w:p>
    <w:p w14:paraId="3B7256E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景观亮化设备得到及时的维护处理，美化了城市的环境，提高了城市品味。</w:t>
      </w:r>
    </w:p>
    <w:p w14:paraId="429CD08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3、项目的可持续性分析</w:t>
      </w:r>
    </w:p>
    <w:p w14:paraId="736B55D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该项目为辖区居民创造一个美丽的社会生活环境，项目的可持续性较强。</w:t>
      </w:r>
    </w:p>
    <w:p w14:paraId="6AEE833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（二）评价结论（附相关评分表）</w:t>
      </w:r>
    </w:p>
    <w:p w14:paraId="5204BDA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根据对我所2024年该项目支出绩效评价指标体系和绩效情况的检查，2024年我该局项目支出绩效自评分87分，为“良好”等级（附件2-1）。</w:t>
      </w:r>
    </w:p>
    <w:p w14:paraId="2F7BD6C3">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63A6752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（一）项目决策情况。</w:t>
      </w:r>
    </w:p>
    <w:p w14:paraId="093FE2B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本项目符合社会发展规划和部门年度工作计划，根据实际需要和工作特点制定近期实施计划，为项目的实施提供了较好的方向性指导。</w:t>
      </w:r>
    </w:p>
    <w:p w14:paraId="3FB6870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（二）项目过程情况。</w:t>
      </w:r>
    </w:p>
    <w:p w14:paraId="29572FE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通过执行县委政府的安排，财政预算140万元用于该项目的实施，最终据实结算相关费用支出。同时我局安排专人监督相关部门保质保量完成该项目的正常运转。</w:t>
      </w:r>
    </w:p>
    <w:p w14:paraId="44E7814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（三）项目产出情况。</w:t>
      </w:r>
    </w:p>
    <w:p w14:paraId="78A3643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1、美化灯的老化更换完成100%；</w:t>
      </w:r>
    </w:p>
    <w:p w14:paraId="4DD43C2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2、保证景观亮化的正常亮灯率达95%；</w:t>
      </w:r>
    </w:p>
    <w:p w14:paraId="2D3F2DF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3、项目产生的各项费用的支付及时；</w:t>
      </w:r>
    </w:p>
    <w:p w14:paraId="04E26AE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3、项目的资金控制在了140万元。</w:t>
      </w:r>
    </w:p>
    <w:p w14:paraId="778F3BF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（四）项目效益情况。</w:t>
      </w:r>
    </w:p>
    <w:p w14:paraId="32559321">
      <w:pPr>
        <w:spacing w:line="560" w:lineRule="exact"/>
        <w:ind w:firstLine="640" w:firstLineChars="200"/>
        <w:jc w:val="left"/>
        <w:rPr>
          <w:rFonts w:ascii="宋体" w:hAnsi="宋体"/>
          <w:sz w:val="30"/>
          <w:szCs w:val="30"/>
        </w:rPr>
      </w:pPr>
      <w:r>
        <w:rPr>
          <w:rFonts w:hint="eastAsia" w:ascii="仿宋_GB2312" w:eastAsia="仿宋_GB2312"/>
          <w:sz w:val="32"/>
          <w:szCs w:val="32"/>
        </w:rPr>
        <w:t>通过对该项目的运行，美化了城市环境，方便居民夜间出行。该项目能持续运行，对市民的生产生活能发挥较大作用。通过问卷调查，社会公众满意度≧95%。</w:t>
      </w:r>
    </w:p>
    <w:p w14:paraId="232BD2B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794507F0">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1579F68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122A6821">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2797C549">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409F6BD6">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264890B6">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20D8E2E8">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 xml:space="preserve"> 日</w:t>
      </w:r>
    </w:p>
    <w:p w14:paraId="01DB5704">
      <w:pPr>
        <w:spacing w:line="560" w:lineRule="exact"/>
        <w:ind w:left="0"/>
        <w:jc w:val="left"/>
        <w:rPr>
          <w:rFonts w:eastAsia="仿宋_GB2312"/>
          <w:color w:val="FF0000"/>
          <w:sz w:val="28"/>
          <w:szCs w:val="28"/>
        </w:rPr>
      </w:pPr>
    </w:p>
    <w:p w14:paraId="06A940FB">
      <w:pPr>
        <w:spacing w:line="560" w:lineRule="exact"/>
        <w:ind w:left="0"/>
        <w:jc w:val="left"/>
        <w:rPr>
          <w:rFonts w:eastAsia="仿宋_GB2312"/>
          <w:color w:val="FF0000"/>
          <w:sz w:val="28"/>
          <w:szCs w:val="28"/>
        </w:rPr>
      </w:pPr>
    </w:p>
    <w:p w14:paraId="17D0A0A6">
      <w:pPr>
        <w:spacing w:line="560" w:lineRule="exact"/>
        <w:ind w:left="0"/>
        <w:jc w:val="left"/>
        <w:rPr>
          <w:rFonts w:eastAsia="仿宋_GB2312"/>
          <w:color w:val="FF0000"/>
          <w:sz w:val="28"/>
          <w:szCs w:val="28"/>
        </w:rPr>
      </w:pPr>
    </w:p>
    <w:p w14:paraId="14935037">
      <w:pPr>
        <w:spacing w:line="560" w:lineRule="exact"/>
        <w:ind w:left="0"/>
        <w:jc w:val="left"/>
        <w:rPr>
          <w:rFonts w:eastAsia="仿宋_GB2312"/>
          <w:color w:val="FF0000"/>
          <w:sz w:val="28"/>
          <w:szCs w:val="28"/>
        </w:rPr>
      </w:pPr>
    </w:p>
    <w:p w14:paraId="327DD52E">
      <w:pPr>
        <w:spacing w:line="560" w:lineRule="exact"/>
        <w:ind w:left="0"/>
        <w:jc w:val="left"/>
        <w:rPr>
          <w:rFonts w:eastAsia="仿宋_GB2312"/>
          <w:color w:val="FF0000"/>
          <w:sz w:val="28"/>
          <w:szCs w:val="28"/>
        </w:rPr>
      </w:pPr>
    </w:p>
    <w:p w14:paraId="4AC05D58">
      <w:pPr>
        <w:spacing w:line="560" w:lineRule="exact"/>
        <w:ind w:left="0"/>
        <w:jc w:val="left"/>
        <w:rPr>
          <w:rFonts w:eastAsia="仿宋_GB2312"/>
          <w:color w:val="FF0000"/>
          <w:sz w:val="28"/>
          <w:szCs w:val="28"/>
        </w:rPr>
      </w:pPr>
    </w:p>
    <w:p w14:paraId="641E3375">
      <w:pPr>
        <w:spacing w:line="560" w:lineRule="exact"/>
        <w:ind w:left="0"/>
        <w:jc w:val="left"/>
        <w:rPr>
          <w:rFonts w:eastAsia="仿宋_GB2312"/>
          <w:color w:val="FF0000"/>
          <w:sz w:val="28"/>
          <w:szCs w:val="28"/>
        </w:rPr>
      </w:pPr>
    </w:p>
    <w:p w14:paraId="3842A476">
      <w:pPr>
        <w:spacing w:line="560" w:lineRule="exact"/>
        <w:ind w:left="0"/>
        <w:jc w:val="left"/>
        <w:rPr>
          <w:rFonts w:eastAsia="仿宋_GB2312"/>
          <w:color w:val="FF0000"/>
          <w:sz w:val="28"/>
          <w:szCs w:val="28"/>
        </w:rPr>
      </w:pPr>
    </w:p>
    <w:p w14:paraId="4775D842">
      <w:pPr>
        <w:spacing w:line="560" w:lineRule="exact"/>
        <w:ind w:left="0"/>
        <w:jc w:val="left"/>
        <w:rPr>
          <w:rFonts w:eastAsia="仿宋_GB2312"/>
          <w:color w:val="FF0000"/>
          <w:sz w:val="28"/>
          <w:szCs w:val="28"/>
        </w:rPr>
      </w:pPr>
    </w:p>
    <w:p w14:paraId="17DABDA9">
      <w:pPr>
        <w:spacing w:line="560" w:lineRule="exact"/>
        <w:ind w:left="0"/>
        <w:jc w:val="left"/>
        <w:rPr>
          <w:rFonts w:eastAsia="仿宋_GB2312"/>
          <w:color w:val="FF0000"/>
          <w:sz w:val="28"/>
          <w:szCs w:val="28"/>
        </w:rPr>
      </w:pPr>
    </w:p>
    <w:p w14:paraId="0C2B80F0">
      <w:pPr>
        <w:spacing w:line="560" w:lineRule="exact"/>
        <w:ind w:left="0"/>
        <w:jc w:val="left"/>
        <w:rPr>
          <w:rFonts w:eastAsia="仿宋_GB2312"/>
          <w:color w:val="FF0000"/>
          <w:sz w:val="28"/>
          <w:szCs w:val="28"/>
        </w:rPr>
      </w:pPr>
    </w:p>
    <w:p w14:paraId="452BDA58">
      <w:pPr>
        <w:spacing w:line="560" w:lineRule="exact"/>
        <w:ind w:left="0"/>
        <w:jc w:val="left"/>
        <w:rPr>
          <w:rFonts w:eastAsia="仿宋_GB2312"/>
          <w:color w:val="FF0000"/>
          <w:sz w:val="28"/>
          <w:szCs w:val="28"/>
        </w:rPr>
      </w:pPr>
    </w:p>
    <w:p w14:paraId="329EA43E">
      <w:pPr>
        <w:spacing w:line="560" w:lineRule="exact"/>
        <w:ind w:left="0"/>
        <w:jc w:val="left"/>
        <w:rPr>
          <w:rFonts w:eastAsia="仿宋_GB2312"/>
          <w:color w:val="FF0000"/>
          <w:sz w:val="28"/>
          <w:szCs w:val="28"/>
        </w:rPr>
      </w:pPr>
    </w:p>
    <w:p w14:paraId="61A4DF74">
      <w:pPr>
        <w:spacing w:line="560" w:lineRule="exact"/>
        <w:ind w:left="0"/>
        <w:jc w:val="left"/>
        <w:rPr>
          <w:rFonts w:eastAsia="仿宋_GB2312"/>
          <w:color w:val="FF0000"/>
          <w:sz w:val="28"/>
          <w:szCs w:val="28"/>
        </w:rPr>
      </w:pPr>
    </w:p>
    <w:p w14:paraId="74E0678F">
      <w:pPr>
        <w:spacing w:line="560" w:lineRule="exact"/>
        <w:ind w:left="0"/>
        <w:jc w:val="left"/>
        <w:rPr>
          <w:rFonts w:eastAsia="仿宋_GB2312"/>
          <w:color w:val="FF0000"/>
          <w:sz w:val="28"/>
          <w:szCs w:val="28"/>
        </w:rPr>
      </w:pPr>
    </w:p>
    <w:p w14:paraId="5744DBBA">
      <w:pPr>
        <w:spacing w:line="560" w:lineRule="exact"/>
        <w:ind w:left="0"/>
        <w:jc w:val="left"/>
        <w:rPr>
          <w:rFonts w:eastAsia="仿宋_GB2312"/>
          <w:color w:val="FF0000"/>
          <w:sz w:val="28"/>
          <w:szCs w:val="28"/>
        </w:rPr>
      </w:pPr>
    </w:p>
    <w:p w14:paraId="22B10ABF">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033D8714">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2A57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74390E8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69F1000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2F537CD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2E473A1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756479B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生活垃圾无害化填埋场水处理</w:t>
            </w:r>
          </w:p>
        </w:tc>
      </w:tr>
      <w:tr w14:paraId="7A9F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73DDBFC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41B3B50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1A3054F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1733A41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4371FC4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7C9D83B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49A5613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2B48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281A6E6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167C54A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21308CA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7C46480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7ED9A73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28948E7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790462F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24A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4E9E57B2">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327F719D">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48C5FA6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236.56</w:t>
            </w:r>
          </w:p>
        </w:tc>
        <w:tc>
          <w:tcPr>
            <w:tcW w:w="1628" w:type="dxa"/>
            <w:tcMar>
              <w:top w:w="0" w:type="dxa"/>
              <w:left w:w="105" w:type="dxa"/>
              <w:bottom w:w="0" w:type="dxa"/>
              <w:right w:w="105" w:type="dxa"/>
            </w:tcMar>
            <w:vAlign w:val="center"/>
          </w:tcPr>
          <w:p w14:paraId="7841C775">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4C5D6CF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236.56</w:t>
            </w:r>
          </w:p>
        </w:tc>
        <w:tc>
          <w:tcPr>
            <w:tcW w:w="1702" w:type="dxa"/>
            <w:gridSpan w:val="2"/>
            <w:tcMar>
              <w:top w:w="0" w:type="dxa"/>
              <w:left w:w="105" w:type="dxa"/>
              <w:bottom w:w="0" w:type="dxa"/>
              <w:right w:w="105" w:type="dxa"/>
            </w:tcMar>
            <w:vAlign w:val="center"/>
          </w:tcPr>
          <w:p w14:paraId="170B589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4DE1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7703990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4932FE9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337646D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5DD80A0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53A92AA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422BBCB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3022B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4A4DA40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10795FB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787E184F">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1FF1FDC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14:paraId="6E197EF2">
            <w:pPr>
              <w:spacing w:line="320" w:lineRule="exact"/>
              <w:jc w:val="center"/>
              <w:rPr>
                <w:rFonts w:ascii="仿宋_GB2312" w:hAnsi="仿宋_GB2312" w:eastAsia="仿宋_GB2312" w:cs="仿宋_GB2312"/>
                <w:szCs w:val="21"/>
              </w:rPr>
            </w:pPr>
          </w:p>
        </w:tc>
      </w:tr>
      <w:tr w14:paraId="250D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31583DB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2990AC6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1AAAD28">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6B6789D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D0BC42D">
            <w:pPr>
              <w:spacing w:line="320" w:lineRule="exact"/>
              <w:jc w:val="center"/>
              <w:rPr>
                <w:rFonts w:ascii="仿宋_GB2312" w:hAnsi="仿宋_GB2312" w:eastAsia="仿宋_GB2312" w:cs="仿宋_GB2312"/>
                <w:szCs w:val="21"/>
              </w:rPr>
            </w:pPr>
          </w:p>
        </w:tc>
      </w:tr>
      <w:tr w14:paraId="7AAD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0674B16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79D487E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083482C">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7BD2E20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670E1552">
            <w:pPr>
              <w:spacing w:line="320" w:lineRule="exact"/>
              <w:jc w:val="center"/>
              <w:rPr>
                <w:rFonts w:ascii="仿宋_GB2312" w:hAnsi="仿宋_GB2312" w:eastAsia="仿宋_GB2312" w:cs="仿宋_GB2312"/>
                <w:szCs w:val="21"/>
              </w:rPr>
            </w:pPr>
          </w:p>
        </w:tc>
      </w:tr>
      <w:tr w14:paraId="64AB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084250D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5DC1DDA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769BF4D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8F12CC0">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6B97985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9600D03">
            <w:pPr>
              <w:spacing w:line="320" w:lineRule="exact"/>
              <w:jc w:val="center"/>
              <w:rPr>
                <w:rFonts w:ascii="仿宋_GB2312" w:hAnsi="仿宋_GB2312" w:eastAsia="仿宋_GB2312" w:cs="仿宋_GB2312"/>
                <w:szCs w:val="21"/>
              </w:rPr>
            </w:pPr>
          </w:p>
        </w:tc>
      </w:tr>
      <w:tr w14:paraId="7EAD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51A7D4E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449CB57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0F85CB5B">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1.渗滤液处理量，日均40吨；2、污水排放达标率；3、全年运转时间365天不间断</w:t>
            </w:r>
          </w:p>
        </w:tc>
        <w:tc>
          <w:tcPr>
            <w:tcW w:w="832" w:type="dxa"/>
            <w:tcMar>
              <w:top w:w="0" w:type="dxa"/>
              <w:left w:w="105" w:type="dxa"/>
              <w:bottom w:w="0" w:type="dxa"/>
              <w:right w:w="105" w:type="dxa"/>
            </w:tcMar>
            <w:vAlign w:val="center"/>
          </w:tcPr>
          <w:p w14:paraId="10348AD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870" w:type="dxa"/>
            <w:tcMar>
              <w:top w:w="0" w:type="dxa"/>
              <w:left w:w="105" w:type="dxa"/>
              <w:bottom w:w="0" w:type="dxa"/>
              <w:right w:w="105" w:type="dxa"/>
            </w:tcMar>
            <w:vAlign w:val="center"/>
          </w:tcPr>
          <w:p w14:paraId="45B8798C">
            <w:pPr>
              <w:spacing w:line="320" w:lineRule="exact"/>
              <w:jc w:val="center"/>
              <w:rPr>
                <w:rFonts w:ascii="仿宋_GB2312" w:hAnsi="仿宋_GB2312" w:eastAsia="仿宋_GB2312" w:cs="仿宋_GB2312"/>
                <w:szCs w:val="21"/>
              </w:rPr>
            </w:pPr>
          </w:p>
        </w:tc>
      </w:tr>
      <w:tr w14:paraId="530F8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20A4006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74EC3F1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7BE98BB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垃圾及时收集处理，减少对环境的污染，优化县城环境，减少县城污染</w:t>
            </w:r>
          </w:p>
        </w:tc>
        <w:tc>
          <w:tcPr>
            <w:tcW w:w="832" w:type="dxa"/>
            <w:tcMar>
              <w:top w:w="0" w:type="dxa"/>
              <w:left w:w="105" w:type="dxa"/>
              <w:bottom w:w="0" w:type="dxa"/>
              <w:right w:w="105" w:type="dxa"/>
            </w:tcMar>
            <w:vAlign w:val="center"/>
          </w:tcPr>
          <w:p w14:paraId="64B2EA5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870" w:type="dxa"/>
            <w:tcMar>
              <w:top w:w="0" w:type="dxa"/>
              <w:left w:w="105" w:type="dxa"/>
              <w:bottom w:w="0" w:type="dxa"/>
              <w:right w:w="105" w:type="dxa"/>
            </w:tcMar>
            <w:vAlign w:val="center"/>
          </w:tcPr>
          <w:p w14:paraId="2C106AB0">
            <w:pPr>
              <w:spacing w:line="320" w:lineRule="exact"/>
              <w:jc w:val="center"/>
              <w:rPr>
                <w:rFonts w:ascii="仿宋_GB2312" w:hAnsi="仿宋_GB2312" w:eastAsia="仿宋_GB2312" w:cs="仿宋_GB2312"/>
                <w:szCs w:val="21"/>
              </w:rPr>
            </w:pPr>
          </w:p>
        </w:tc>
      </w:tr>
      <w:tr w14:paraId="6814B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56F3CA8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2534C1E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B42E499">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服务对象满意度计分：95%</w:t>
            </w:r>
          </w:p>
        </w:tc>
        <w:tc>
          <w:tcPr>
            <w:tcW w:w="832" w:type="dxa"/>
            <w:tcMar>
              <w:top w:w="0" w:type="dxa"/>
              <w:left w:w="105" w:type="dxa"/>
              <w:bottom w:w="0" w:type="dxa"/>
              <w:right w:w="105" w:type="dxa"/>
            </w:tcMar>
            <w:vAlign w:val="center"/>
          </w:tcPr>
          <w:p w14:paraId="43B568B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5DACF0B0">
            <w:pPr>
              <w:spacing w:line="320" w:lineRule="exact"/>
              <w:jc w:val="center"/>
              <w:rPr>
                <w:rFonts w:ascii="仿宋_GB2312" w:hAnsi="仿宋_GB2312" w:eastAsia="仿宋_GB2312" w:cs="仿宋_GB2312"/>
                <w:szCs w:val="21"/>
              </w:rPr>
            </w:pPr>
          </w:p>
        </w:tc>
      </w:tr>
      <w:tr w14:paraId="0DF5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659A49B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4687B6A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7F039EF0">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33C548A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92</w:t>
            </w:r>
          </w:p>
        </w:tc>
        <w:tc>
          <w:tcPr>
            <w:tcW w:w="870" w:type="dxa"/>
            <w:tcMar>
              <w:top w:w="0" w:type="dxa"/>
              <w:left w:w="105" w:type="dxa"/>
              <w:bottom w:w="0" w:type="dxa"/>
              <w:right w:w="105" w:type="dxa"/>
            </w:tcMar>
            <w:vAlign w:val="center"/>
          </w:tcPr>
          <w:p w14:paraId="3732A874">
            <w:pPr>
              <w:spacing w:line="320" w:lineRule="exact"/>
              <w:jc w:val="center"/>
              <w:rPr>
                <w:rFonts w:ascii="仿宋_GB2312" w:hAnsi="仿宋_GB2312" w:eastAsia="仿宋_GB2312" w:cs="仿宋_GB2312"/>
                <w:szCs w:val="21"/>
              </w:rPr>
            </w:pPr>
          </w:p>
        </w:tc>
      </w:tr>
      <w:tr w14:paraId="75C4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7166733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655C5BEA">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59A07CB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6E5C8C05">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4BA83563">
            <w:pPr>
              <w:spacing w:line="320" w:lineRule="exact"/>
              <w:jc w:val="center"/>
              <w:rPr>
                <w:rFonts w:ascii="仿宋_GB2312" w:hAnsi="仿宋_GB2312" w:eastAsia="仿宋_GB2312" w:cs="仿宋_GB2312"/>
                <w:szCs w:val="21"/>
              </w:rPr>
            </w:pPr>
          </w:p>
        </w:tc>
      </w:tr>
      <w:tr w14:paraId="51F5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06D49DF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6146FAC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01FAF1B7">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27AB2C87">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92</w:t>
            </w:r>
          </w:p>
        </w:tc>
        <w:tc>
          <w:tcPr>
            <w:tcW w:w="870" w:type="dxa"/>
            <w:tcMar>
              <w:top w:w="0" w:type="dxa"/>
              <w:left w:w="105" w:type="dxa"/>
              <w:bottom w:w="0" w:type="dxa"/>
              <w:right w:w="105" w:type="dxa"/>
            </w:tcMar>
            <w:vAlign w:val="center"/>
          </w:tcPr>
          <w:p w14:paraId="070E35AD">
            <w:pPr>
              <w:spacing w:line="320" w:lineRule="exact"/>
              <w:jc w:val="center"/>
              <w:rPr>
                <w:rFonts w:ascii="仿宋_GB2312" w:hAnsi="仿宋_GB2312" w:eastAsia="仿宋_GB2312" w:cs="仿宋_GB2312"/>
                <w:szCs w:val="21"/>
              </w:rPr>
            </w:pPr>
          </w:p>
        </w:tc>
      </w:tr>
      <w:tr w14:paraId="7398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75BA738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6F9A1D01">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3F0E3440">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0644E5CF">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6E2F2E45">
      <w:pPr>
        <w:spacing w:line="320" w:lineRule="exact"/>
        <w:ind w:left="0"/>
        <w:jc w:val="left"/>
        <w:rPr>
          <w:rFonts w:ascii="华文中宋" w:hAnsi="华文中宋" w:eastAsia="华文中宋"/>
          <w:sz w:val="8"/>
          <w:szCs w:val="10"/>
        </w:rPr>
      </w:pPr>
    </w:p>
    <w:p w14:paraId="4A7BB27E">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rPr>
        <w:t>吴晓芬</w:t>
      </w:r>
      <w:r>
        <w:rPr>
          <w:rFonts w:hint="eastAsia" w:ascii="华文中宋" w:hAnsi="华文中宋" w:eastAsia="华文中宋"/>
          <w:szCs w:val="21"/>
          <w:lang w:val="en-US" w:eastAsia="zh-CN"/>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122F5FC3">
      <w:pPr>
        <w:spacing w:before="240" w:line="340" w:lineRule="exact"/>
        <w:ind w:left="0"/>
        <w:jc w:val="left"/>
        <w:rPr>
          <w:sz w:val="24"/>
        </w:rPr>
      </w:pPr>
      <w:r>
        <w:rPr>
          <w:rFonts w:hint="eastAsia" w:ascii="仿宋_GB2312" w:hAnsi="仿宋_GB2312" w:eastAsia="仿宋_GB2312" w:cs="仿宋_GB2312"/>
          <w:sz w:val="24"/>
        </w:rPr>
        <w:t> </w:t>
      </w:r>
    </w:p>
    <w:p w14:paraId="091896BC">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1F964C31">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27B55FAC">
      <w:pPr>
        <w:spacing w:line="600" w:lineRule="exact"/>
        <w:ind w:left="0" w:firstLine="600" w:firstLineChars="200"/>
        <w:textAlignment w:val="auto"/>
        <w:rPr>
          <w:rFonts w:ascii="仿宋_GB2312" w:eastAsia="仿宋_GB2312"/>
          <w:sz w:val="32"/>
          <w:szCs w:val="32"/>
        </w:rPr>
      </w:pPr>
      <w:r>
        <w:rPr>
          <w:rFonts w:hint="eastAsia" w:asciiTheme="minorEastAsia" w:hAnsiTheme="minorEastAsia" w:eastAsiaTheme="minorEastAsia"/>
          <w:sz w:val="30"/>
          <w:szCs w:val="30"/>
        </w:rPr>
        <w:t>（</w:t>
      </w:r>
      <w:r>
        <w:rPr>
          <w:rFonts w:hint="eastAsia" w:ascii="仿宋_GB2312" w:eastAsia="仿宋_GB2312"/>
          <w:sz w:val="32"/>
          <w:szCs w:val="32"/>
        </w:rPr>
        <w:t>一）项目概况。</w:t>
      </w:r>
    </w:p>
    <w:p w14:paraId="72FD9D9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生活垃圾无害化填埋场水处理，保障本年度垃圾场渗滤液的处理。</w:t>
      </w:r>
    </w:p>
    <w:p w14:paraId="4A944E1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（二）项目绩效目标。</w:t>
      </w:r>
    </w:p>
    <w:p w14:paraId="6BD0822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1、渗滤液处理量日均40吨；2、污水排放达标率；3、全年运转时间不间断，控制周边的环境污染。</w:t>
      </w:r>
    </w:p>
    <w:p w14:paraId="15C66B16">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2949E9F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（一）绩效评价目的、对象和范围。</w:t>
      </w:r>
    </w:p>
    <w:p w14:paraId="2CA8E22A">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sz w:val="32"/>
          <w:szCs w:val="32"/>
        </w:rPr>
        <w:t>为保障垃圾场的正常运转，城区范围内的垃圾能够及时处理，该项目预算经费236.56万元，完成预算的100%。</w:t>
      </w:r>
    </w:p>
    <w:p w14:paraId="4A0E62C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(二)绩效评价原则、评价指标体系（附表说明）、评价方法、评价标准等。</w:t>
      </w:r>
    </w:p>
    <w:p w14:paraId="4ACF50C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1、绩效评价原则</w:t>
      </w:r>
    </w:p>
    <w:p w14:paraId="37E1327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遵循科学、规范、公正、公开和绩效相关性原则。</w:t>
      </w:r>
    </w:p>
    <w:p w14:paraId="2E1EB0C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2、评价指标体系（附表说明）</w:t>
      </w:r>
    </w:p>
    <w:p w14:paraId="1CA2229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2024年度新晃县项目绩效自评计分标准</w:t>
      </w:r>
    </w:p>
    <w:p w14:paraId="2D25E3C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3、评价方法</w:t>
      </w:r>
    </w:p>
    <w:p w14:paraId="6041CF5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0F48947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4、评价标准</w:t>
      </w:r>
    </w:p>
    <w:p w14:paraId="6027F61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062707C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（三）绩效评价过程</w:t>
      </w:r>
    </w:p>
    <w:p w14:paraId="3182AB3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晃财绩[2025]1号《关于开展2024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14:paraId="7E6E6439">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13E677B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（一）项目绩效情况</w:t>
      </w:r>
    </w:p>
    <w:p w14:paraId="298FE0D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1、完成了预期绩效目标任务</w:t>
      </w:r>
    </w:p>
    <w:p w14:paraId="1DE4FE39">
      <w:pPr>
        <w:spacing w:line="600" w:lineRule="exact"/>
        <w:ind w:firstLine="960" w:firstLineChars="300"/>
        <w:textAlignment w:val="auto"/>
        <w:rPr>
          <w:rFonts w:ascii="仿宋_GB2312" w:eastAsia="仿宋_GB2312"/>
          <w:sz w:val="32"/>
          <w:szCs w:val="32"/>
        </w:rPr>
      </w:pPr>
      <w:r>
        <w:rPr>
          <w:rFonts w:hint="eastAsia" w:ascii="仿宋_GB2312" w:eastAsia="仿宋_GB2312"/>
          <w:sz w:val="32"/>
          <w:szCs w:val="32"/>
        </w:rPr>
        <w:t>1.</w:t>
      </w:r>
      <w:r>
        <w:rPr>
          <w:rFonts w:hint="eastAsia"/>
        </w:rPr>
        <w:t xml:space="preserve"> </w:t>
      </w:r>
      <w:r>
        <w:rPr>
          <w:rFonts w:hint="eastAsia" w:ascii="仿宋_GB2312" w:eastAsia="仿宋_GB2312"/>
          <w:sz w:val="32"/>
          <w:szCs w:val="32"/>
        </w:rPr>
        <w:t>渗滤液处理量达标；</w:t>
      </w:r>
    </w:p>
    <w:p w14:paraId="5480C668">
      <w:pPr>
        <w:spacing w:line="600" w:lineRule="exact"/>
        <w:ind w:left="0" w:firstLine="960" w:firstLineChars="300"/>
        <w:textAlignment w:val="auto"/>
        <w:rPr>
          <w:rFonts w:ascii="仿宋_GB2312" w:eastAsia="仿宋_GB2312"/>
          <w:sz w:val="32"/>
          <w:szCs w:val="32"/>
        </w:rPr>
      </w:pPr>
      <w:r>
        <w:rPr>
          <w:rFonts w:hint="eastAsia" w:ascii="仿宋_GB2312" w:eastAsia="仿宋_GB2312"/>
          <w:sz w:val="32"/>
          <w:szCs w:val="32"/>
        </w:rPr>
        <w:t>2.</w:t>
      </w:r>
      <w:r>
        <w:rPr>
          <w:rFonts w:hint="eastAsia"/>
        </w:rPr>
        <w:t xml:space="preserve"> </w:t>
      </w:r>
      <w:r>
        <w:rPr>
          <w:rFonts w:hint="eastAsia" w:ascii="仿宋_GB2312" w:eastAsia="仿宋_GB2312"/>
          <w:sz w:val="32"/>
          <w:szCs w:val="32"/>
        </w:rPr>
        <w:t>污水排放达标率完成;</w:t>
      </w:r>
    </w:p>
    <w:p w14:paraId="54501CD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2、改善了城市形象,提高了城市品位</w:t>
      </w:r>
    </w:p>
    <w:p w14:paraId="7BB3106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城市垃圾渗滤液得到及时的处理，减少了环境污染，美化了城市的环境，提高了城市品味。</w:t>
      </w:r>
    </w:p>
    <w:p w14:paraId="1195B87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3、项目的可持续性分析</w:t>
      </w:r>
    </w:p>
    <w:p w14:paraId="39AEB8A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该项目为辖区居民创造一个美丽的社会生活环境，项目的可持续性较强。</w:t>
      </w:r>
    </w:p>
    <w:p w14:paraId="3ACA338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（二）评价结论（附相关评分表）</w:t>
      </w:r>
    </w:p>
    <w:p w14:paraId="0E5F4E0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根据对我所2024年该项目支出绩效评价指标体系和绩效情况的检查，2024年我该局项目支出绩效自评分92分，为“优秀”等级（附件2-1）。</w:t>
      </w:r>
    </w:p>
    <w:p w14:paraId="36CC0D54">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706256B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（一）项目决策情况。</w:t>
      </w:r>
    </w:p>
    <w:p w14:paraId="529F7AE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本项目符合社会发展规划和部门年度工作计划，根据实际需要和工作特点制定近期实施计划，为项目的实施提供了较好的方向性指导。</w:t>
      </w:r>
    </w:p>
    <w:p w14:paraId="1980169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（二）项目过程情况。</w:t>
      </w:r>
    </w:p>
    <w:p w14:paraId="7B6E7D1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通过执行县委政府的安排，财政预算236.56万元用于该项目的实施，最终据实结算相关费用支出。同时我局安排专人监督相关部门保质保量完成该项目的正常运转。</w:t>
      </w:r>
    </w:p>
    <w:p w14:paraId="0374791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（三）项目产出情况。</w:t>
      </w:r>
    </w:p>
    <w:p w14:paraId="7BCD0D1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1、渗滤液处理量完成100%；</w:t>
      </w:r>
    </w:p>
    <w:p w14:paraId="124AEA8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2、污水排放达标率；</w:t>
      </w:r>
    </w:p>
    <w:p w14:paraId="66DF636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3、项目产生的各项费用的支付及时；</w:t>
      </w:r>
    </w:p>
    <w:p w14:paraId="4B33704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3、项目的资金控制在了236.56万元。</w:t>
      </w:r>
    </w:p>
    <w:p w14:paraId="0BD0465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（四）项目效益情况。</w:t>
      </w:r>
    </w:p>
    <w:p w14:paraId="4179E356">
      <w:pPr>
        <w:spacing w:line="560" w:lineRule="exact"/>
        <w:ind w:firstLine="640" w:firstLineChars="200"/>
        <w:jc w:val="left"/>
        <w:rPr>
          <w:rFonts w:ascii="宋体" w:hAnsi="宋体"/>
          <w:sz w:val="30"/>
          <w:szCs w:val="30"/>
        </w:rPr>
      </w:pPr>
      <w:r>
        <w:rPr>
          <w:rFonts w:hint="eastAsia" w:ascii="仿宋_GB2312" w:eastAsia="仿宋_GB2312"/>
          <w:sz w:val="32"/>
          <w:szCs w:val="32"/>
        </w:rPr>
        <w:t>通过对该项目的运行，减少垃圾场渗滤液对对环境的影响，提升环境美丽度。该项目能持续运行，对市民的生产生活能发挥较大作用。通过问卷调查，社会公众满意度≧95%。</w:t>
      </w:r>
    </w:p>
    <w:p w14:paraId="6B702268">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72F57F97">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4FA5328C">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601B0EA3">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0302B568">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2645DB5D">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0264BEC3">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2EF71C15">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 xml:space="preserve"> 日</w:t>
      </w:r>
    </w:p>
    <w:p w14:paraId="02B05512">
      <w:pPr>
        <w:spacing w:line="560" w:lineRule="exact"/>
        <w:ind w:left="0"/>
        <w:jc w:val="left"/>
        <w:rPr>
          <w:rFonts w:eastAsia="仿宋_GB2312"/>
          <w:color w:val="FF0000"/>
          <w:sz w:val="28"/>
          <w:szCs w:val="28"/>
        </w:rPr>
      </w:pPr>
    </w:p>
    <w:p w14:paraId="56BEC548">
      <w:pPr>
        <w:spacing w:line="560" w:lineRule="exact"/>
        <w:ind w:left="0"/>
        <w:jc w:val="left"/>
        <w:rPr>
          <w:rFonts w:eastAsia="仿宋_GB2312"/>
          <w:color w:val="FF0000"/>
          <w:sz w:val="28"/>
          <w:szCs w:val="28"/>
        </w:rPr>
      </w:pPr>
    </w:p>
    <w:p w14:paraId="7A4D798C">
      <w:pPr>
        <w:spacing w:line="560" w:lineRule="exact"/>
        <w:ind w:left="0"/>
        <w:jc w:val="left"/>
        <w:rPr>
          <w:rFonts w:eastAsia="仿宋_GB2312"/>
          <w:color w:val="FF0000"/>
          <w:sz w:val="28"/>
          <w:szCs w:val="28"/>
        </w:rPr>
      </w:pPr>
    </w:p>
    <w:p w14:paraId="3EE6B533">
      <w:pPr>
        <w:spacing w:line="560" w:lineRule="exact"/>
        <w:ind w:left="0"/>
        <w:jc w:val="left"/>
        <w:rPr>
          <w:rFonts w:eastAsia="仿宋_GB2312"/>
          <w:color w:val="FF0000"/>
          <w:sz w:val="28"/>
          <w:szCs w:val="28"/>
        </w:rPr>
      </w:pPr>
    </w:p>
    <w:p w14:paraId="5D39BDD5">
      <w:pPr>
        <w:spacing w:line="560" w:lineRule="exact"/>
        <w:ind w:left="0"/>
        <w:jc w:val="left"/>
        <w:rPr>
          <w:rFonts w:eastAsia="仿宋_GB2312"/>
          <w:color w:val="FF0000"/>
          <w:sz w:val="28"/>
          <w:szCs w:val="28"/>
        </w:rPr>
      </w:pPr>
    </w:p>
    <w:p w14:paraId="5258FDB4">
      <w:pPr>
        <w:spacing w:line="560" w:lineRule="exact"/>
        <w:ind w:left="0"/>
        <w:jc w:val="left"/>
        <w:rPr>
          <w:rFonts w:eastAsia="仿宋_GB2312"/>
          <w:color w:val="FF0000"/>
          <w:sz w:val="28"/>
          <w:szCs w:val="28"/>
        </w:rPr>
      </w:pPr>
    </w:p>
    <w:p w14:paraId="5A77E42E">
      <w:pPr>
        <w:spacing w:line="560" w:lineRule="exact"/>
        <w:ind w:left="0"/>
        <w:jc w:val="left"/>
        <w:rPr>
          <w:rFonts w:eastAsia="仿宋_GB2312"/>
          <w:color w:val="FF0000"/>
          <w:sz w:val="28"/>
          <w:szCs w:val="28"/>
        </w:rPr>
      </w:pPr>
    </w:p>
    <w:p w14:paraId="64706E1C">
      <w:pPr>
        <w:spacing w:line="560" w:lineRule="exact"/>
        <w:ind w:left="0"/>
        <w:jc w:val="left"/>
        <w:rPr>
          <w:rFonts w:eastAsia="仿宋_GB2312"/>
          <w:color w:val="FF0000"/>
          <w:sz w:val="28"/>
          <w:szCs w:val="28"/>
        </w:rPr>
      </w:pPr>
    </w:p>
    <w:p w14:paraId="7FFE9B33">
      <w:pPr>
        <w:spacing w:line="560" w:lineRule="exact"/>
        <w:ind w:left="0"/>
        <w:jc w:val="left"/>
        <w:rPr>
          <w:rFonts w:eastAsia="仿宋_GB2312"/>
          <w:color w:val="FF0000"/>
          <w:sz w:val="28"/>
          <w:szCs w:val="28"/>
        </w:rPr>
      </w:pPr>
    </w:p>
    <w:p w14:paraId="23DBD585">
      <w:pPr>
        <w:spacing w:line="560" w:lineRule="exact"/>
        <w:ind w:left="0"/>
        <w:jc w:val="left"/>
        <w:rPr>
          <w:rFonts w:eastAsia="仿宋_GB2312"/>
          <w:color w:val="FF0000"/>
          <w:sz w:val="28"/>
          <w:szCs w:val="28"/>
        </w:rPr>
      </w:pPr>
    </w:p>
    <w:p w14:paraId="14BA9597">
      <w:pPr>
        <w:spacing w:line="560" w:lineRule="exact"/>
        <w:ind w:left="0"/>
        <w:jc w:val="left"/>
        <w:rPr>
          <w:rFonts w:eastAsia="仿宋_GB2312"/>
          <w:color w:val="FF0000"/>
          <w:sz w:val="28"/>
          <w:szCs w:val="28"/>
        </w:rPr>
      </w:pPr>
    </w:p>
    <w:p w14:paraId="2BCB3ACE">
      <w:pPr>
        <w:spacing w:line="560" w:lineRule="exact"/>
        <w:ind w:left="0"/>
        <w:jc w:val="left"/>
        <w:rPr>
          <w:rFonts w:eastAsia="仿宋_GB2312"/>
          <w:color w:val="FF0000"/>
          <w:sz w:val="28"/>
          <w:szCs w:val="28"/>
        </w:rPr>
      </w:pPr>
    </w:p>
    <w:p w14:paraId="3732CB1E">
      <w:pPr>
        <w:spacing w:line="560" w:lineRule="exact"/>
        <w:ind w:left="0"/>
        <w:jc w:val="left"/>
        <w:rPr>
          <w:rFonts w:eastAsia="仿宋_GB2312"/>
          <w:color w:val="FF0000"/>
          <w:sz w:val="28"/>
          <w:szCs w:val="28"/>
        </w:rPr>
      </w:pPr>
    </w:p>
    <w:p w14:paraId="40F449B5">
      <w:pPr>
        <w:spacing w:line="560" w:lineRule="exact"/>
        <w:ind w:left="0"/>
        <w:jc w:val="left"/>
        <w:rPr>
          <w:rFonts w:eastAsia="仿宋_GB2312"/>
          <w:color w:val="FF0000"/>
          <w:sz w:val="28"/>
          <w:szCs w:val="28"/>
        </w:rPr>
      </w:pPr>
    </w:p>
    <w:p w14:paraId="5FC8A1AD">
      <w:pPr>
        <w:spacing w:line="560" w:lineRule="exact"/>
        <w:ind w:left="0"/>
        <w:jc w:val="left"/>
        <w:rPr>
          <w:rFonts w:eastAsia="仿宋_GB2312"/>
          <w:color w:val="FF0000"/>
          <w:sz w:val="28"/>
          <w:szCs w:val="28"/>
        </w:rPr>
      </w:pPr>
    </w:p>
    <w:p w14:paraId="2604B1FC">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33E11A74">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3148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4BA50CB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585A9DD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00EB323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1F8E52D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33B6E45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市政地下管线综合信息管理系统建设及普查</w:t>
            </w:r>
          </w:p>
        </w:tc>
      </w:tr>
      <w:tr w14:paraId="78DF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34F38AD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7EE684C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36EE91C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78F260A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05A5343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50E4180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60B6C02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6456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72AFF10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759A635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410A26D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364CEEC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5F67841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2CABA40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708AED5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75B6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7F98E0A6">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0303EC8D">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1A45503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200</w:t>
            </w:r>
          </w:p>
        </w:tc>
        <w:tc>
          <w:tcPr>
            <w:tcW w:w="1628" w:type="dxa"/>
            <w:tcMar>
              <w:top w:w="0" w:type="dxa"/>
              <w:left w:w="105" w:type="dxa"/>
              <w:bottom w:w="0" w:type="dxa"/>
              <w:right w:w="105" w:type="dxa"/>
            </w:tcMar>
            <w:vAlign w:val="center"/>
          </w:tcPr>
          <w:p w14:paraId="16B6FB01">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1BF5FE0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200</w:t>
            </w:r>
          </w:p>
        </w:tc>
        <w:tc>
          <w:tcPr>
            <w:tcW w:w="1702" w:type="dxa"/>
            <w:gridSpan w:val="2"/>
            <w:tcMar>
              <w:top w:w="0" w:type="dxa"/>
              <w:left w:w="105" w:type="dxa"/>
              <w:bottom w:w="0" w:type="dxa"/>
              <w:right w:w="105" w:type="dxa"/>
            </w:tcMar>
            <w:vAlign w:val="center"/>
          </w:tcPr>
          <w:p w14:paraId="31301D3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3C6A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3C30A3F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7C1C362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6663ABA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01017BA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0E70685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7FEE775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7AE7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005DB79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5E2BCA3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6A40AF8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4B0134E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14:paraId="0B622EC3">
            <w:pPr>
              <w:spacing w:line="320" w:lineRule="exact"/>
              <w:jc w:val="center"/>
              <w:rPr>
                <w:rFonts w:ascii="仿宋_GB2312" w:hAnsi="仿宋_GB2312" w:eastAsia="仿宋_GB2312" w:cs="仿宋_GB2312"/>
                <w:szCs w:val="21"/>
              </w:rPr>
            </w:pPr>
          </w:p>
        </w:tc>
      </w:tr>
      <w:tr w14:paraId="6E72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6090C55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15700A5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3B8498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1E7A9AD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6A64335">
            <w:pPr>
              <w:spacing w:line="320" w:lineRule="exact"/>
              <w:jc w:val="center"/>
              <w:rPr>
                <w:rFonts w:ascii="仿宋_GB2312" w:hAnsi="仿宋_GB2312" w:eastAsia="仿宋_GB2312" w:cs="仿宋_GB2312"/>
                <w:szCs w:val="21"/>
              </w:rPr>
            </w:pPr>
          </w:p>
        </w:tc>
      </w:tr>
      <w:tr w14:paraId="658D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5AC0201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555293F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B9135DD">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77BE9D5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3E2E8EC5">
            <w:pPr>
              <w:spacing w:line="320" w:lineRule="exact"/>
              <w:jc w:val="center"/>
              <w:rPr>
                <w:rFonts w:ascii="仿宋_GB2312" w:hAnsi="仿宋_GB2312" w:eastAsia="仿宋_GB2312" w:cs="仿宋_GB2312"/>
                <w:szCs w:val="21"/>
              </w:rPr>
            </w:pPr>
          </w:p>
        </w:tc>
      </w:tr>
      <w:tr w14:paraId="386D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43B6CEE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77E51F3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4250F629">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4AF28DE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13A1FB8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631DEA7B">
            <w:pPr>
              <w:spacing w:line="320" w:lineRule="exact"/>
              <w:jc w:val="center"/>
              <w:rPr>
                <w:rFonts w:ascii="仿宋_GB2312" w:hAnsi="仿宋_GB2312" w:eastAsia="仿宋_GB2312" w:cs="仿宋_GB2312"/>
                <w:szCs w:val="21"/>
              </w:rPr>
            </w:pPr>
          </w:p>
        </w:tc>
      </w:tr>
      <w:tr w14:paraId="7878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57E0E4A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4D8A57E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51D80108">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1.普查范围涉及的全部建成区；2、主城区地下通道的调查和数据录入准确率；3、精度达到国家标准4、完成时间及资金拨付及时情况</w:t>
            </w:r>
          </w:p>
        </w:tc>
        <w:tc>
          <w:tcPr>
            <w:tcW w:w="832" w:type="dxa"/>
            <w:tcMar>
              <w:top w:w="0" w:type="dxa"/>
              <w:left w:w="105" w:type="dxa"/>
              <w:bottom w:w="0" w:type="dxa"/>
              <w:right w:w="105" w:type="dxa"/>
            </w:tcMar>
            <w:vAlign w:val="center"/>
          </w:tcPr>
          <w:p w14:paraId="11C0060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870" w:type="dxa"/>
            <w:tcMar>
              <w:top w:w="0" w:type="dxa"/>
              <w:left w:w="105" w:type="dxa"/>
              <w:bottom w:w="0" w:type="dxa"/>
              <w:right w:w="105" w:type="dxa"/>
            </w:tcMar>
            <w:vAlign w:val="center"/>
          </w:tcPr>
          <w:p w14:paraId="05D9D057">
            <w:pPr>
              <w:spacing w:line="320" w:lineRule="exact"/>
              <w:jc w:val="center"/>
              <w:rPr>
                <w:rFonts w:ascii="仿宋_GB2312" w:hAnsi="仿宋_GB2312" w:eastAsia="仿宋_GB2312" w:cs="仿宋_GB2312"/>
                <w:szCs w:val="21"/>
              </w:rPr>
            </w:pPr>
          </w:p>
        </w:tc>
      </w:tr>
      <w:tr w14:paraId="5235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4A9B79F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611FC29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25CE320B">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促使城市管理可持续发展</w:t>
            </w:r>
          </w:p>
        </w:tc>
        <w:tc>
          <w:tcPr>
            <w:tcW w:w="832" w:type="dxa"/>
            <w:tcMar>
              <w:top w:w="0" w:type="dxa"/>
              <w:left w:w="105" w:type="dxa"/>
              <w:bottom w:w="0" w:type="dxa"/>
              <w:right w:w="105" w:type="dxa"/>
            </w:tcMar>
            <w:vAlign w:val="center"/>
          </w:tcPr>
          <w:p w14:paraId="4A78C91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870" w:type="dxa"/>
            <w:tcMar>
              <w:top w:w="0" w:type="dxa"/>
              <w:left w:w="105" w:type="dxa"/>
              <w:bottom w:w="0" w:type="dxa"/>
              <w:right w:w="105" w:type="dxa"/>
            </w:tcMar>
            <w:vAlign w:val="center"/>
          </w:tcPr>
          <w:p w14:paraId="323C8289">
            <w:pPr>
              <w:spacing w:line="320" w:lineRule="exact"/>
              <w:jc w:val="center"/>
              <w:rPr>
                <w:rFonts w:ascii="仿宋_GB2312" w:hAnsi="仿宋_GB2312" w:eastAsia="仿宋_GB2312" w:cs="仿宋_GB2312"/>
                <w:szCs w:val="21"/>
              </w:rPr>
            </w:pPr>
          </w:p>
        </w:tc>
      </w:tr>
      <w:tr w14:paraId="1878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6878283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61F4736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C6B50D5">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服务对象满意度计分：95%</w:t>
            </w:r>
          </w:p>
        </w:tc>
        <w:tc>
          <w:tcPr>
            <w:tcW w:w="832" w:type="dxa"/>
            <w:tcMar>
              <w:top w:w="0" w:type="dxa"/>
              <w:left w:w="105" w:type="dxa"/>
              <w:bottom w:w="0" w:type="dxa"/>
              <w:right w:w="105" w:type="dxa"/>
            </w:tcMar>
            <w:vAlign w:val="center"/>
          </w:tcPr>
          <w:p w14:paraId="000AB78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2DA4982C">
            <w:pPr>
              <w:spacing w:line="320" w:lineRule="exact"/>
              <w:jc w:val="center"/>
              <w:rPr>
                <w:rFonts w:ascii="仿宋_GB2312" w:hAnsi="仿宋_GB2312" w:eastAsia="仿宋_GB2312" w:cs="仿宋_GB2312"/>
                <w:szCs w:val="21"/>
              </w:rPr>
            </w:pPr>
          </w:p>
        </w:tc>
      </w:tr>
      <w:tr w14:paraId="7DD0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321563D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0518FCD0">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4F632A42">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2353AF2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95</w:t>
            </w:r>
          </w:p>
        </w:tc>
        <w:tc>
          <w:tcPr>
            <w:tcW w:w="870" w:type="dxa"/>
            <w:tcMar>
              <w:top w:w="0" w:type="dxa"/>
              <w:left w:w="105" w:type="dxa"/>
              <w:bottom w:w="0" w:type="dxa"/>
              <w:right w:w="105" w:type="dxa"/>
            </w:tcMar>
            <w:vAlign w:val="center"/>
          </w:tcPr>
          <w:p w14:paraId="3ACADAD1">
            <w:pPr>
              <w:spacing w:line="320" w:lineRule="exact"/>
              <w:jc w:val="center"/>
              <w:rPr>
                <w:rFonts w:ascii="仿宋_GB2312" w:hAnsi="仿宋_GB2312" w:eastAsia="仿宋_GB2312" w:cs="仿宋_GB2312"/>
                <w:szCs w:val="21"/>
              </w:rPr>
            </w:pPr>
          </w:p>
        </w:tc>
      </w:tr>
      <w:tr w14:paraId="4DF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650E972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1383D28B">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4E43A87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0D7DE342">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36C7AA4C">
            <w:pPr>
              <w:spacing w:line="320" w:lineRule="exact"/>
              <w:jc w:val="center"/>
              <w:rPr>
                <w:rFonts w:ascii="仿宋_GB2312" w:hAnsi="仿宋_GB2312" w:eastAsia="仿宋_GB2312" w:cs="仿宋_GB2312"/>
                <w:szCs w:val="21"/>
              </w:rPr>
            </w:pPr>
          </w:p>
        </w:tc>
      </w:tr>
      <w:tr w14:paraId="5F0E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7403FA5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68CA968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67509EF8">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5ECC02EE">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95</w:t>
            </w:r>
          </w:p>
        </w:tc>
        <w:tc>
          <w:tcPr>
            <w:tcW w:w="870" w:type="dxa"/>
            <w:tcMar>
              <w:top w:w="0" w:type="dxa"/>
              <w:left w:w="105" w:type="dxa"/>
              <w:bottom w:w="0" w:type="dxa"/>
              <w:right w:w="105" w:type="dxa"/>
            </w:tcMar>
            <w:vAlign w:val="center"/>
          </w:tcPr>
          <w:p w14:paraId="11AB9796">
            <w:pPr>
              <w:spacing w:line="320" w:lineRule="exact"/>
              <w:jc w:val="center"/>
              <w:rPr>
                <w:rFonts w:ascii="仿宋_GB2312" w:hAnsi="仿宋_GB2312" w:eastAsia="仿宋_GB2312" w:cs="仿宋_GB2312"/>
                <w:szCs w:val="21"/>
              </w:rPr>
            </w:pPr>
          </w:p>
        </w:tc>
      </w:tr>
      <w:tr w14:paraId="77A5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1FBB7C6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6E83264B">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26B8C058">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1D005998">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0452AF5F">
      <w:pPr>
        <w:spacing w:line="320" w:lineRule="exact"/>
        <w:ind w:left="0"/>
        <w:jc w:val="left"/>
        <w:rPr>
          <w:rFonts w:ascii="华文中宋" w:hAnsi="华文中宋" w:eastAsia="华文中宋"/>
          <w:sz w:val="8"/>
          <w:szCs w:val="10"/>
        </w:rPr>
      </w:pPr>
    </w:p>
    <w:p w14:paraId="6D4F8054">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rPr>
        <w:t>吴晓芬</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5E2BDF63">
      <w:pPr>
        <w:spacing w:line="600" w:lineRule="exact"/>
        <w:jc w:val="center"/>
        <w:rPr>
          <w:rFonts w:eastAsia="方正粗宋简体"/>
          <w:w w:val="85"/>
          <w:sz w:val="44"/>
          <w:szCs w:val="44"/>
        </w:rPr>
      </w:pPr>
    </w:p>
    <w:p w14:paraId="56055991">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4E77E98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6E77F018">
      <w:pPr>
        <w:spacing w:line="600" w:lineRule="exact"/>
        <w:ind w:left="0" w:firstLine="600" w:firstLineChars="200"/>
        <w:textAlignment w:val="auto"/>
        <w:rPr>
          <w:rFonts w:ascii="仿宋_GB2312" w:eastAsia="仿宋_GB2312"/>
          <w:sz w:val="32"/>
          <w:szCs w:val="32"/>
        </w:rPr>
      </w:pPr>
      <w:r>
        <w:rPr>
          <w:rFonts w:hint="eastAsia" w:asciiTheme="minorEastAsia" w:hAnsiTheme="minorEastAsia" w:eastAsiaTheme="minorEastAsia"/>
          <w:sz w:val="30"/>
          <w:szCs w:val="30"/>
        </w:rPr>
        <w:t>（</w:t>
      </w:r>
      <w:r>
        <w:rPr>
          <w:rFonts w:hint="eastAsia" w:ascii="仿宋_GB2312" w:eastAsia="仿宋_GB2312"/>
          <w:sz w:val="32"/>
          <w:szCs w:val="32"/>
        </w:rPr>
        <w:t>一）项目概况。</w:t>
      </w:r>
    </w:p>
    <w:p w14:paraId="157ED30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市政地下管线综合信息管理系统建设及普查，主要用于对城区的地下管线综合信息系统建设以及对地下管线的全面普查。</w:t>
      </w:r>
    </w:p>
    <w:p w14:paraId="16C2374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（二）项目绩效目标。</w:t>
      </w:r>
    </w:p>
    <w:p w14:paraId="2184034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1、整个城区进行普查；2、数据录入准确率达标；3、精度达标到国家标准。4、资金及时拨付。</w:t>
      </w:r>
    </w:p>
    <w:p w14:paraId="7291841E">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7110CF3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（一）绩效评价目的、对象和范围。</w:t>
      </w:r>
    </w:p>
    <w:p w14:paraId="5A077B4A">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sz w:val="32"/>
          <w:szCs w:val="32"/>
        </w:rPr>
        <w:t>为保障该项目的正常运转，城区范围内的地下管线及时普查及信息系统建设，该项目预算经费200万元，完成预算的100%。</w:t>
      </w:r>
    </w:p>
    <w:p w14:paraId="34FD4E9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(二)绩效评价原则、评价指标体系（附表说明）、评价方法、评价标准等。</w:t>
      </w:r>
    </w:p>
    <w:p w14:paraId="70CC11E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1、绩效评价原则</w:t>
      </w:r>
    </w:p>
    <w:p w14:paraId="671EFD7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遵循科学、规范、公正、公开和绩效相关性原则。</w:t>
      </w:r>
    </w:p>
    <w:p w14:paraId="19B89F1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2、评价指标体系（附表说明）</w:t>
      </w:r>
    </w:p>
    <w:p w14:paraId="37D62D7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2024年度新晃县项目绩效自评计分标准</w:t>
      </w:r>
    </w:p>
    <w:p w14:paraId="428F0C2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3、评价方法</w:t>
      </w:r>
    </w:p>
    <w:p w14:paraId="7E57A71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2EC0C6B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4、评价标准</w:t>
      </w:r>
    </w:p>
    <w:p w14:paraId="090F275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126B909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（三）绩效评价过程</w:t>
      </w:r>
    </w:p>
    <w:p w14:paraId="04078CD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晃财绩[2025]1号《关于开展2024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14:paraId="0161876B">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593228F9">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（一）项目绩效情况</w:t>
      </w:r>
    </w:p>
    <w:p w14:paraId="54BFCAD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1、完成了预期绩效目标任务</w:t>
      </w:r>
    </w:p>
    <w:p w14:paraId="7A0504D0">
      <w:pPr>
        <w:spacing w:line="600" w:lineRule="exact"/>
        <w:ind w:firstLine="960" w:firstLineChars="300"/>
        <w:textAlignment w:val="auto"/>
        <w:rPr>
          <w:rFonts w:ascii="仿宋_GB2312" w:eastAsia="仿宋_GB2312"/>
          <w:sz w:val="32"/>
          <w:szCs w:val="32"/>
        </w:rPr>
      </w:pPr>
      <w:r>
        <w:rPr>
          <w:rFonts w:hint="eastAsia" w:ascii="仿宋_GB2312" w:eastAsia="仿宋_GB2312"/>
          <w:sz w:val="32"/>
          <w:szCs w:val="32"/>
        </w:rPr>
        <w:t>1.</w:t>
      </w:r>
      <w:r>
        <w:rPr>
          <w:rFonts w:hint="eastAsia"/>
        </w:rPr>
        <w:t xml:space="preserve"> </w:t>
      </w:r>
      <w:r>
        <w:rPr>
          <w:rFonts w:hint="eastAsia" w:ascii="仿宋_GB2312" w:eastAsia="仿宋_GB2312"/>
          <w:sz w:val="32"/>
          <w:szCs w:val="32"/>
        </w:rPr>
        <w:t>按合同约定期限完成；</w:t>
      </w:r>
    </w:p>
    <w:p w14:paraId="1AA934EE">
      <w:pPr>
        <w:spacing w:line="600" w:lineRule="exact"/>
        <w:ind w:left="0" w:firstLine="960" w:firstLineChars="300"/>
        <w:textAlignment w:val="auto"/>
        <w:rPr>
          <w:rFonts w:ascii="仿宋_GB2312" w:eastAsia="仿宋_GB2312"/>
          <w:sz w:val="32"/>
          <w:szCs w:val="32"/>
        </w:rPr>
      </w:pPr>
      <w:r>
        <w:rPr>
          <w:rFonts w:hint="eastAsia" w:ascii="仿宋_GB2312" w:eastAsia="仿宋_GB2312"/>
          <w:sz w:val="32"/>
          <w:szCs w:val="32"/>
        </w:rPr>
        <w:t>2.</w:t>
      </w:r>
      <w:r>
        <w:rPr>
          <w:rFonts w:hint="eastAsia"/>
        </w:rPr>
        <w:t xml:space="preserve"> </w:t>
      </w:r>
      <w:r>
        <w:rPr>
          <w:rFonts w:hint="eastAsia" w:ascii="仿宋_GB2312" w:eastAsia="仿宋_GB2312"/>
          <w:sz w:val="32"/>
          <w:szCs w:val="32"/>
        </w:rPr>
        <w:t>普查范围达标且数据录入准确率达标;</w:t>
      </w:r>
    </w:p>
    <w:p w14:paraId="791A568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2、改善了城市形象,提高了城市品位</w:t>
      </w:r>
    </w:p>
    <w:p w14:paraId="2C25012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城市地下管线管理信息系统及时建设完毕，美化了城市的环境，提高了城市品味，便利了城市管理的。</w:t>
      </w:r>
    </w:p>
    <w:p w14:paraId="76650A8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3、项目的可持续性分析</w:t>
      </w:r>
    </w:p>
    <w:p w14:paraId="623AE66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该项目为辖区居民创造一个美丽的社会生活环境，促使城市管理可持续发展。</w:t>
      </w:r>
    </w:p>
    <w:p w14:paraId="01E185D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（二）评价结论（附相关评分表）</w:t>
      </w:r>
    </w:p>
    <w:p w14:paraId="2E8034D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根据对我所2024年该项目支出绩效评价指标体系和绩效情况的检查，2024年我该局项目支出绩效自评分95分，为“优秀”等级（附件2-1）。</w:t>
      </w:r>
    </w:p>
    <w:p w14:paraId="756FD379">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2933CB2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（一）项目决策情况。</w:t>
      </w:r>
    </w:p>
    <w:p w14:paraId="71AF571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本项目符合社会发展规划和部门年度工作计划，根据实际需要和工作特点制定近期实施计划，为项目的实施提供了较好的方向性指导。</w:t>
      </w:r>
    </w:p>
    <w:p w14:paraId="6649CE3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（二）项目过程情况。</w:t>
      </w:r>
    </w:p>
    <w:p w14:paraId="49EA395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通过执行县委政府的安排，财政预算184.59万元用于该项目的实施，最终据实结算相关费用支出。同时我局安排专人监督相关部门保质保量完成该项目的正常运转。</w:t>
      </w:r>
    </w:p>
    <w:p w14:paraId="2C2E8FB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（三）项目产出情况。</w:t>
      </w:r>
    </w:p>
    <w:p w14:paraId="5B361BD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1、普查范围率完成100%；</w:t>
      </w:r>
    </w:p>
    <w:p w14:paraId="30AA645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2、精度到达国家标准；</w:t>
      </w:r>
    </w:p>
    <w:p w14:paraId="65E718BA">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3、项目产生的各项费用的支付及时；</w:t>
      </w:r>
    </w:p>
    <w:p w14:paraId="2F94A20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3、项目的资金控制在了200万元。</w:t>
      </w:r>
    </w:p>
    <w:p w14:paraId="3A3550B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（四）项目效益情况。</w:t>
      </w:r>
    </w:p>
    <w:p w14:paraId="531923A2">
      <w:pPr>
        <w:spacing w:line="560" w:lineRule="exact"/>
        <w:ind w:firstLine="640" w:firstLineChars="200"/>
        <w:jc w:val="left"/>
        <w:rPr>
          <w:rFonts w:ascii="宋体" w:hAnsi="宋体"/>
          <w:sz w:val="30"/>
          <w:szCs w:val="30"/>
        </w:rPr>
      </w:pPr>
      <w:r>
        <w:rPr>
          <w:rFonts w:hint="eastAsia" w:ascii="仿宋_GB2312" w:eastAsia="仿宋_GB2312"/>
          <w:sz w:val="32"/>
          <w:szCs w:val="32"/>
        </w:rPr>
        <w:t>通过对该项目的运行，加强了政府对城区的地下管线的全面掌控，促使城市管理工作得到有序开展。该项目能持续运行，对市民的生产生活能发挥较大作用。通过问卷调查，社会公众满意度≧95%。</w:t>
      </w:r>
    </w:p>
    <w:p w14:paraId="5D95F3DE">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508968E5">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5AD45860">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7F5C7361">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670AED9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4F9E8108">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18979F88">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571ACD94">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 xml:space="preserve"> 日</w:t>
      </w:r>
    </w:p>
    <w:p w14:paraId="1474FF3B">
      <w:pPr>
        <w:spacing w:line="560" w:lineRule="exact"/>
        <w:ind w:left="0"/>
        <w:jc w:val="left"/>
        <w:rPr>
          <w:rFonts w:eastAsia="仿宋_GB2312"/>
          <w:color w:val="FF0000"/>
          <w:sz w:val="28"/>
          <w:szCs w:val="28"/>
        </w:rPr>
      </w:pPr>
    </w:p>
    <w:p w14:paraId="0BAC6786">
      <w:pPr>
        <w:spacing w:line="560" w:lineRule="exact"/>
        <w:ind w:left="0"/>
        <w:jc w:val="left"/>
        <w:rPr>
          <w:rFonts w:eastAsia="仿宋_GB2312"/>
          <w:color w:val="FF0000"/>
          <w:sz w:val="28"/>
          <w:szCs w:val="28"/>
        </w:rPr>
      </w:pPr>
    </w:p>
    <w:p w14:paraId="09C1E9C7">
      <w:pPr>
        <w:spacing w:line="560" w:lineRule="exact"/>
        <w:ind w:left="0"/>
        <w:jc w:val="left"/>
        <w:rPr>
          <w:rFonts w:eastAsia="仿宋_GB2312"/>
          <w:color w:val="FF0000"/>
          <w:sz w:val="28"/>
          <w:szCs w:val="28"/>
        </w:rPr>
      </w:pPr>
    </w:p>
    <w:p w14:paraId="669EEE17">
      <w:pPr>
        <w:spacing w:line="560" w:lineRule="exact"/>
        <w:ind w:left="0"/>
        <w:jc w:val="left"/>
        <w:rPr>
          <w:rFonts w:eastAsia="仿宋_GB2312"/>
          <w:color w:val="FF0000"/>
          <w:sz w:val="28"/>
          <w:szCs w:val="28"/>
        </w:rPr>
      </w:pPr>
    </w:p>
    <w:p w14:paraId="78A69614">
      <w:pPr>
        <w:spacing w:line="560" w:lineRule="exact"/>
        <w:ind w:left="0"/>
        <w:jc w:val="left"/>
        <w:rPr>
          <w:rFonts w:eastAsia="仿宋_GB2312"/>
          <w:color w:val="FF0000"/>
          <w:sz w:val="28"/>
          <w:szCs w:val="28"/>
        </w:rPr>
      </w:pPr>
    </w:p>
    <w:p w14:paraId="52C342FC">
      <w:pPr>
        <w:spacing w:line="560" w:lineRule="exact"/>
        <w:ind w:left="0"/>
        <w:jc w:val="left"/>
        <w:rPr>
          <w:rFonts w:eastAsia="仿宋_GB2312"/>
          <w:color w:val="FF0000"/>
          <w:sz w:val="28"/>
          <w:szCs w:val="28"/>
        </w:rPr>
      </w:pPr>
    </w:p>
    <w:p w14:paraId="41AE1386">
      <w:pPr>
        <w:spacing w:line="560" w:lineRule="exact"/>
        <w:ind w:left="0"/>
        <w:jc w:val="left"/>
        <w:rPr>
          <w:rFonts w:eastAsia="仿宋_GB2312"/>
          <w:color w:val="FF0000"/>
          <w:sz w:val="28"/>
          <w:szCs w:val="28"/>
        </w:rPr>
      </w:pPr>
    </w:p>
    <w:p w14:paraId="5E2871B9">
      <w:pPr>
        <w:spacing w:line="560" w:lineRule="exact"/>
        <w:ind w:left="0"/>
        <w:jc w:val="left"/>
        <w:rPr>
          <w:rFonts w:eastAsia="仿宋_GB2312"/>
          <w:color w:val="FF0000"/>
          <w:sz w:val="28"/>
          <w:szCs w:val="28"/>
        </w:rPr>
      </w:pPr>
    </w:p>
    <w:p w14:paraId="6D7AD95D">
      <w:pPr>
        <w:spacing w:line="560" w:lineRule="exact"/>
        <w:ind w:left="0"/>
        <w:jc w:val="left"/>
        <w:rPr>
          <w:rFonts w:eastAsia="仿宋_GB2312"/>
          <w:color w:val="FF0000"/>
          <w:sz w:val="28"/>
          <w:szCs w:val="28"/>
        </w:rPr>
      </w:pPr>
    </w:p>
    <w:p w14:paraId="2531C498">
      <w:pPr>
        <w:spacing w:line="560" w:lineRule="exact"/>
        <w:ind w:left="0"/>
        <w:jc w:val="left"/>
        <w:rPr>
          <w:rFonts w:eastAsia="仿宋_GB2312"/>
          <w:color w:val="FF0000"/>
          <w:sz w:val="28"/>
          <w:szCs w:val="28"/>
        </w:rPr>
      </w:pPr>
    </w:p>
    <w:p w14:paraId="391B9A7B">
      <w:pPr>
        <w:spacing w:line="560" w:lineRule="exact"/>
        <w:ind w:left="0"/>
        <w:jc w:val="left"/>
        <w:rPr>
          <w:rFonts w:eastAsia="仿宋_GB2312"/>
          <w:color w:val="FF0000"/>
          <w:sz w:val="28"/>
          <w:szCs w:val="28"/>
        </w:rPr>
      </w:pPr>
    </w:p>
    <w:p w14:paraId="2CCFFCF5">
      <w:pPr>
        <w:spacing w:line="560" w:lineRule="exact"/>
        <w:ind w:left="0"/>
        <w:jc w:val="left"/>
        <w:rPr>
          <w:rFonts w:eastAsia="仿宋_GB2312"/>
          <w:color w:val="FF0000"/>
          <w:sz w:val="28"/>
          <w:szCs w:val="28"/>
        </w:rPr>
      </w:pPr>
    </w:p>
    <w:p w14:paraId="4DB41D1E">
      <w:pPr>
        <w:spacing w:line="560" w:lineRule="exact"/>
        <w:ind w:left="0"/>
        <w:jc w:val="left"/>
        <w:rPr>
          <w:rFonts w:eastAsia="仿宋_GB2312"/>
          <w:sz w:val="28"/>
          <w:szCs w:val="28"/>
        </w:rPr>
      </w:pPr>
    </w:p>
    <w:p w14:paraId="36AA914E">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37DE4C01">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5E98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473E1C9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4370AC6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6EFF747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1354688C">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72C9387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农村生活垃圾收转运体系配套建设及运营EPCO项目运营</w:t>
            </w:r>
          </w:p>
        </w:tc>
      </w:tr>
      <w:tr w14:paraId="27671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1EAD685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02952DC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3C88390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6345DAA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3A65ED8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7980F19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4E81FA1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628E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487452A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2DE4B78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1833C2B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7FF9D2A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247711F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7AAEEDE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7F6EA7B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5232C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10B13CD8">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0A2CC070">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4230D79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721.7</w:t>
            </w:r>
          </w:p>
        </w:tc>
        <w:tc>
          <w:tcPr>
            <w:tcW w:w="1628" w:type="dxa"/>
            <w:tcMar>
              <w:top w:w="0" w:type="dxa"/>
              <w:left w:w="105" w:type="dxa"/>
              <w:bottom w:w="0" w:type="dxa"/>
              <w:right w:w="105" w:type="dxa"/>
            </w:tcMar>
            <w:vAlign w:val="center"/>
          </w:tcPr>
          <w:p w14:paraId="191AEDC8">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21029BD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661.49</w:t>
            </w:r>
          </w:p>
        </w:tc>
        <w:tc>
          <w:tcPr>
            <w:tcW w:w="1702" w:type="dxa"/>
            <w:gridSpan w:val="2"/>
            <w:tcMar>
              <w:top w:w="0" w:type="dxa"/>
              <w:left w:w="105" w:type="dxa"/>
              <w:bottom w:w="0" w:type="dxa"/>
              <w:right w:w="105" w:type="dxa"/>
            </w:tcMar>
            <w:vAlign w:val="center"/>
          </w:tcPr>
          <w:p w14:paraId="115EC94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91.65%</w:t>
            </w:r>
          </w:p>
        </w:tc>
      </w:tr>
      <w:tr w14:paraId="0A0C9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6C3C29A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6BB36B2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582F634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55B1707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20C3BFD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501D5ED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089C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4125A341">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4F1E15F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7EDE2BD2">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0209B97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14:paraId="15AA0E11">
            <w:pPr>
              <w:spacing w:line="320" w:lineRule="exact"/>
              <w:jc w:val="center"/>
              <w:rPr>
                <w:rFonts w:ascii="仿宋_GB2312" w:hAnsi="仿宋_GB2312" w:eastAsia="仿宋_GB2312" w:cs="仿宋_GB2312"/>
                <w:szCs w:val="21"/>
              </w:rPr>
            </w:pPr>
          </w:p>
        </w:tc>
      </w:tr>
      <w:tr w14:paraId="48DC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020F872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5B11946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15C936BD">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30DDFED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0CF5D2FF">
            <w:pPr>
              <w:spacing w:line="320" w:lineRule="exact"/>
              <w:jc w:val="center"/>
              <w:rPr>
                <w:rFonts w:ascii="仿宋_GB2312" w:hAnsi="仿宋_GB2312" w:eastAsia="仿宋_GB2312" w:cs="仿宋_GB2312"/>
                <w:szCs w:val="21"/>
              </w:rPr>
            </w:pPr>
          </w:p>
        </w:tc>
      </w:tr>
      <w:tr w14:paraId="7DC9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25B834D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68EC21D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37BA290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07C61BB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779D065F">
            <w:pPr>
              <w:spacing w:line="320" w:lineRule="exact"/>
              <w:jc w:val="center"/>
              <w:rPr>
                <w:rFonts w:ascii="仿宋_GB2312" w:hAnsi="仿宋_GB2312" w:eastAsia="仿宋_GB2312" w:cs="仿宋_GB2312"/>
                <w:szCs w:val="21"/>
              </w:rPr>
            </w:pPr>
          </w:p>
        </w:tc>
      </w:tr>
      <w:tr w14:paraId="6A73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0AB9513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2000E3D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7CF6273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32954C5">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066A121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78E7C51">
            <w:pPr>
              <w:spacing w:line="320" w:lineRule="exact"/>
              <w:jc w:val="center"/>
              <w:rPr>
                <w:rFonts w:ascii="仿宋_GB2312" w:hAnsi="仿宋_GB2312" w:eastAsia="仿宋_GB2312" w:cs="仿宋_GB2312"/>
                <w:szCs w:val="21"/>
              </w:rPr>
            </w:pPr>
          </w:p>
        </w:tc>
      </w:tr>
      <w:tr w14:paraId="5B37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7B72031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22301B4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4AA09CB6">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1.乡镇垃圾收集数量率；2、保质保量对垃圾的收集处理率；3、控制周边的环境污染4、完成及时率</w:t>
            </w:r>
          </w:p>
        </w:tc>
        <w:tc>
          <w:tcPr>
            <w:tcW w:w="832" w:type="dxa"/>
            <w:tcMar>
              <w:top w:w="0" w:type="dxa"/>
              <w:left w:w="105" w:type="dxa"/>
              <w:bottom w:w="0" w:type="dxa"/>
              <w:right w:w="105" w:type="dxa"/>
            </w:tcMar>
            <w:vAlign w:val="center"/>
          </w:tcPr>
          <w:p w14:paraId="1B84A9E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26</w:t>
            </w:r>
          </w:p>
        </w:tc>
        <w:tc>
          <w:tcPr>
            <w:tcW w:w="870" w:type="dxa"/>
            <w:tcMar>
              <w:top w:w="0" w:type="dxa"/>
              <w:left w:w="105" w:type="dxa"/>
              <w:bottom w:w="0" w:type="dxa"/>
              <w:right w:w="105" w:type="dxa"/>
            </w:tcMar>
            <w:vAlign w:val="center"/>
          </w:tcPr>
          <w:p w14:paraId="5BED1810">
            <w:pPr>
              <w:spacing w:line="320" w:lineRule="exact"/>
              <w:jc w:val="center"/>
              <w:rPr>
                <w:rFonts w:ascii="仿宋_GB2312" w:hAnsi="仿宋_GB2312" w:eastAsia="仿宋_GB2312" w:cs="仿宋_GB2312"/>
                <w:szCs w:val="21"/>
              </w:rPr>
            </w:pPr>
          </w:p>
        </w:tc>
      </w:tr>
      <w:tr w14:paraId="3C6BC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7182FC3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432AB81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09C936EB">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优化县城环境，减少乡镇垃圾堆对环境污染</w:t>
            </w:r>
          </w:p>
        </w:tc>
        <w:tc>
          <w:tcPr>
            <w:tcW w:w="832" w:type="dxa"/>
            <w:tcMar>
              <w:top w:w="0" w:type="dxa"/>
              <w:left w:w="105" w:type="dxa"/>
              <w:bottom w:w="0" w:type="dxa"/>
              <w:right w:w="105" w:type="dxa"/>
            </w:tcMar>
            <w:vAlign w:val="center"/>
          </w:tcPr>
          <w:p w14:paraId="76504B0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870" w:type="dxa"/>
            <w:tcMar>
              <w:top w:w="0" w:type="dxa"/>
              <w:left w:w="105" w:type="dxa"/>
              <w:bottom w:w="0" w:type="dxa"/>
              <w:right w:w="105" w:type="dxa"/>
            </w:tcMar>
            <w:vAlign w:val="center"/>
          </w:tcPr>
          <w:p w14:paraId="614F3515">
            <w:pPr>
              <w:spacing w:line="320" w:lineRule="exact"/>
              <w:jc w:val="center"/>
              <w:rPr>
                <w:rFonts w:ascii="仿宋_GB2312" w:hAnsi="仿宋_GB2312" w:eastAsia="仿宋_GB2312" w:cs="仿宋_GB2312"/>
                <w:szCs w:val="21"/>
              </w:rPr>
            </w:pPr>
          </w:p>
        </w:tc>
      </w:tr>
      <w:tr w14:paraId="01F3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167A2614">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4841195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FA92B2D">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服务对象满意度计分：95%</w:t>
            </w:r>
          </w:p>
        </w:tc>
        <w:tc>
          <w:tcPr>
            <w:tcW w:w="832" w:type="dxa"/>
            <w:tcMar>
              <w:top w:w="0" w:type="dxa"/>
              <w:left w:w="105" w:type="dxa"/>
              <w:bottom w:w="0" w:type="dxa"/>
              <w:right w:w="105" w:type="dxa"/>
            </w:tcMar>
            <w:vAlign w:val="center"/>
          </w:tcPr>
          <w:p w14:paraId="1D070EB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4607FB9A">
            <w:pPr>
              <w:spacing w:line="320" w:lineRule="exact"/>
              <w:jc w:val="center"/>
              <w:rPr>
                <w:rFonts w:ascii="仿宋_GB2312" w:hAnsi="仿宋_GB2312" w:eastAsia="仿宋_GB2312" w:cs="仿宋_GB2312"/>
                <w:szCs w:val="21"/>
              </w:rPr>
            </w:pPr>
          </w:p>
        </w:tc>
      </w:tr>
      <w:tr w14:paraId="165F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6C711B0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461FEEC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6594B7CC">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781255F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93</w:t>
            </w:r>
          </w:p>
        </w:tc>
        <w:tc>
          <w:tcPr>
            <w:tcW w:w="870" w:type="dxa"/>
            <w:tcMar>
              <w:top w:w="0" w:type="dxa"/>
              <w:left w:w="105" w:type="dxa"/>
              <w:bottom w:w="0" w:type="dxa"/>
              <w:right w:w="105" w:type="dxa"/>
            </w:tcMar>
            <w:vAlign w:val="center"/>
          </w:tcPr>
          <w:p w14:paraId="2B76A307">
            <w:pPr>
              <w:spacing w:line="320" w:lineRule="exact"/>
              <w:jc w:val="center"/>
              <w:rPr>
                <w:rFonts w:ascii="仿宋_GB2312" w:hAnsi="仿宋_GB2312" w:eastAsia="仿宋_GB2312" w:cs="仿宋_GB2312"/>
                <w:szCs w:val="21"/>
              </w:rPr>
            </w:pPr>
          </w:p>
        </w:tc>
      </w:tr>
      <w:tr w14:paraId="5912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165D102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5DC313A3">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1A41DE9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2F4691DA">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5F860895">
            <w:pPr>
              <w:spacing w:line="320" w:lineRule="exact"/>
              <w:jc w:val="center"/>
              <w:rPr>
                <w:rFonts w:ascii="仿宋_GB2312" w:hAnsi="仿宋_GB2312" w:eastAsia="仿宋_GB2312" w:cs="仿宋_GB2312"/>
                <w:szCs w:val="21"/>
              </w:rPr>
            </w:pPr>
          </w:p>
        </w:tc>
      </w:tr>
      <w:tr w14:paraId="13B1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26A29EE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3D4252B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567B9393">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39D16BAD">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93</w:t>
            </w:r>
          </w:p>
        </w:tc>
        <w:tc>
          <w:tcPr>
            <w:tcW w:w="870" w:type="dxa"/>
            <w:tcMar>
              <w:top w:w="0" w:type="dxa"/>
              <w:left w:w="105" w:type="dxa"/>
              <w:bottom w:w="0" w:type="dxa"/>
              <w:right w:w="105" w:type="dxa"/>
            </w:tcMar>
            <w:vAlign w:val="center"/>
          </w:tcPr>
          <w:p w14:paraId="7F601C0B">
            <w:pPr>
              <w:spacing w:line="320" w:lineRule="exact"/>
              <w:jc w:val="center"/>
              <w:rPr>
                <w:rFonts w:ascii="仿宋_GB2312" w:hAnsi="仿宋_GB2312" w:eastAsia="仿宋_GB2312" w:cs="仿宋_GB2312"/>
                <w:szCs w:val="21"/>
              </w:rPr>
            </w:pPr>
          </w:p>
        </w:tc>
      </w:tr>
      <w:tr w14:paraId="453A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7737184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1F2693F7">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279C43D8">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3FA7AACF">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0E4C51E3">
      <w:pPr>
        <w:spacing w:line="320" w:lineRule="exact"/>
        <w:ind w:left="0"/>
        <w:jc w:val="left"/>
        <w:rPr>
          <w:rFonts w:ascii="华文中宋" w:hAnsi="华文中宋" w:eastAsia="华文中宋"/>
          <w:sz w:val="8"/>
          <w:szCs w:val="10"/>
        </w:rPr>
      </w:pPr>
    </w:p>
    <w:p w14:paraId="7B95166C">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rPr>
        <w:t>吴晓芬</w:t>
      </w:r>
      <w:r>
        <w:rPr>
          <w:rFonts w:hint="eastAsia" w:ascii="华文中宋" w:hAnsi="华文中宋" w:eastAsia="华文中宋"/>
          <w:szCs w:val="21"/>
          <w:lang w:val="en-US" w:eastAsia="zh-CN"/>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lang w:val="en-US" w:eastAsia="zh-CN"/>
        </w:rPr>
        <w:t>姚志祥</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7FAECA0D">
      <w:pPr>
        <w:spacing w:before="240" w:line="340" w:lineRule="exact"/>
        <w:ind w:left="0"/>
        <w:jc w:val="left"/>
        <w:rPr>
          <w:sz w:val="24"/>
        </w:rPr>
      </w:pPr>
      <w:r>
        <w:rPr>
          <w:rFonts w:hint="eastAsia" w:ascii="仿宋_GB2312" w:hAnsi="仿宋_GB2312" w:eastAsia="仿宋_GB2312" w:cs="仿宋_GB2312"/>
          <w:sz w:val="24"/>
        </w:rPr>
        <w:t>附件2-3 </w:t>
      </w:r>
    </w:p>
    <w:p w14:paraId="418E2EF6">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73C964B6">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14EC5649">
      <w:pPr>
        <w:spacing w:line="600" w:lineRule="exact"/>
        <w:ind w:left="0" w:firstLine="600" w:firstLineChars="200"/>
        <w:textAlignment w:val="auto"/>
        <w:rPr>
          <w:rFonts w:ascii="仿宋_GB2312" w:eastAsia="仿宋_GB2312"/>
          <w:sz w:val="32"/>
          <w:szCs w:val="32"/>
        </w:rPr>
      </w:pPr>
      <w:r>
        <w:rPr>
          <w:rFonts w:hint="eastAsia" w:asciiTheme="minorEastAsia" w:hAnsiTheme="minorEastAsia" w:eastAsiaTheme="minorEastAsia"/>
          <w:sz w:val="30"/>
          <w:szCs w:val="30"/>
        </w:rPr>
        <w:t>（</w:t>
      </w:r>
      <w:r>
        <w:rPr>
          <w:rFonts w:hint="eastAsia" w:ascii="仿宋_GB2312" w:eastAsia="仿宋_GB2312"/>
          <w:sz w:val="32"/>
          <w:szCs w:val="32"/>
        </w:rPr>
        <w:t>一）项目概况。</w:t>
      </w:r>
    </w:p>
    <w:p w14:paraId="3B4C1EA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农村生活垃圾收转运体系配套建设及运营EPCO项目运营项目，主要用于对乡镇生活垃圾的正常收运转。</w:t>
      </w:r>
    </w:p>
    <w:p w14:paraId="2AE0406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（二）项目绩效目标。</w:t>
      </w:r>
    </w:p>
    <w:p w14:paraId="2F9C2D79">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1、全年垃圾收集的完成率达90%；2、对已收垃圾的处理率达95%；3、控制周边的环境污染。4、每月能及时完成垃圾的收集。</w:t>
      </w:r>
    </w:p>
    <w:p w14:paraId="17DC4E5C">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4EC32729">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（一）绩效评价目的、对象和范围。</w:t>
      </w:r>
    </w:p>
    <w:p w14:paraId="3C9EA314">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sz w:val="32"/>
          <w:szCs w:val="32"/>
        </w:rPr>
        <w:t>为保障垃圾场的正常运转，城区范围内的垃圾能够及时处理，该项目预算经费721.7万元，完成预算的100%。</w:t>
      </w:r>
    </w:p>
    <w:p w14:paraId="3FA77BB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(二)绩效评价原则、评价指标体系（附表说明）、评价方法、评价标准等。</w:t>
      </w:r>
    </w:p>
    <w:p w14:paraId="6F8B000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1、绩效评价原则</w:t>
      </w:r>
    </w:p>
    <w:p w14:paraId="2176C55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遵循科学、规范、公正、公开和绩效相关性原则。</w:t>
      </w:r>
    </w:p>
    <w:p w14:paraId="34F082D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2、评价指标体系（附表说明）</w:t>
      </w:r>
    </w:p>
    <w:p w14:paraId="7EEC76F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2024年度新晃县项目绩效自评计分标准</w:t>
      </w:r>
    </w:p>
    <w:p w14:paraId="73A3979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3、评价方法</w:t>
      </w:r>
    </w:p>
    <w:p w14:paraId="37669CA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241320B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4、评价标准</w:t>
      </w:r>
    </w:p>
    <w:p w14:paraId="283C4B3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734FE95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（三）绩效评价过程</w:t>
      </w:r>
    </w:p>
    <w:p w14:paraId="4647112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晃财绩[2025]1号《关于开展2024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14:paraId="6DD5F7E6">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0CA7418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（一）项目绩效情况</w:t>
      </w:r>
    </w:p>
    <w:p w14:paraId="6F0C907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1、完成了预期绩效目标任务</w:t>
      </w:r>
    </w:p>
    <w:p w14:paraId="0AAE36DF">
      <w:pPr>
        <w:spacing w:line="600" w:lineRule="exact"/>
        <w:ind w:firstLine="960" w:firstLineChars="300"/>
        <w:textAlignment w:val="auto"/>
        <w:rPr>
          <w:rFonts w:ascii="仿宋_GB2312" w:eastAsia="仿宋_GB2312"/>
          <w:sz w:val="32"/>
          <w:szCs w:val="32"/>
        </w:rPr>
      </w:pPr>
      <w:r>
        <w:rPr>
          <w:rFonts w:hint="eastAsia" w:ascii="仿宋_GB2312" w:eastAsia="仿宋_GB2312"/>
          <w:sz w:val="32"/>
          <w:szCs w:val="32"/>
        </w:rPr>
        <w:t>1.保障垃圾的收集处理；</w:t>
      </w:r>
    </w:p>
    <w:p w14:paraId="113F70AF">
      <w:pPr>
        <w:spacing w:line="600" w:lineRule="exact"/>
        <w:ind w:left="0" w:firstLine="960" w:firstLineChars="300"/>
        <w:textAlignment w:val="auto"/>
        <w:rPr>
          <w:rFonts w:ascii="仿宋_GB2312" w:eastAsia="仿宋_GB2312"/>
          <w:sz w:val="32"/>
          <w:szCs w:val="32"/>
        </w:rPr>
      </w:pPr>
      <w:r>
        <w:rPr>
          <w:rFonts w:hint="eastAsia" w:ascii="仿宋_GB2312" w:eastAsia="仿宋_GB2312"/>
          <w:sz w:val="32"/>
          <w:szCs w:val="32"/>
        </w:rPr>
        <w:t>2.保障对已收垃圾的处理率达95%;</w:t>
      </w:r>
    </w:p>
    <w:p w14:paraId="1FC1EE29">
      <w:pPr>
        <w:spacing w:line="600" w:lineRule="exact"/>
        <w:ind w:left="0" w:firstLine="960" w:firstLineChars="300"/>
        <w:textAlignment w:val="auto"/>
        <w:rPr>
          <w:rFonts w:ascii="仿宋_GB2312" w:eastAsia="仿宋_GB2312"/>
          <w:sz w:val="32"/>
          <w:szCs w:val="32"/>
        </w:rPr>
      </w:pPr>
      <w:r>
        <w:rPr>
          <w:rFonts w:hint="eastAsia" w:ascii="仿宋_GB2312" w:eastAsia="仿宋_GB2312"/>
          <w:sz w:val="32"/>
          <w:szCs w:val="32"/>
        </w:rPr>
        <w:t>3. 每月能及时完成垃圾的收集</w:t>
      </w:r>
    </w:p>
    <w:p w14:paraId="4ED6111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2、改善了乡镇的形象,提高了农村的生活品位</w:t>
      </w:r>
    </w:p>
    <w:p w14:paraId="0A8FAD6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乡镇垃圾得到及时的处理，美化了城市的环境，提高了农村的生活品味。</w:t>
      </w:r>
    </w:p>
    <w:p w14:paraId="22DF8FD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3、项目的可持续性分析</w:t>
      </w:r>
    </w:p>
    <w:p w14:paraId="76D6284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该项目为全县乡镇居民创造一个美丽的社会生活环境，项目的可持续性较强。</w:t>
      </w:r>
    </w:p>
    <w:p w14:paraId="67C6A5D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（二）评价结论（附相关评分表）</w:t>
      </w:r>
    </w:p>
    <w:p w14:paraId="58850B4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根据对我所2024年该项目支出绩效评价指标体系和绩效情况的检查，2024年我该局项目支出绩效自评分93分，为“优秀”等级（附件2-1）。</w:t>
      </w:r>
    </w:p>
    <w:p w14:paraId="3F514556">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2A6413D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（一）项目决策情况。</w:t>
      </w:r>
    </w:p>
    <w:p w14:paraId="1BC508C2">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本项目符合社会发展规划和部门年度工作计划，根据实际需要和工作特点制定近期实施计划，为项目的实施提供了较好的方向性指导。</w:t>
      </w:r>
    </w:p>
    <w:p w14:paraId="4D655FF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（二）项目过程情况。</w:t>
      </w:r>
    </w:p>
    <w:p w14:paraId="14D68AD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通过执行县委政府的安排，财政预算721.7万元用于该项目的实施，最终据实结算相关费用支出。同时我局安排专人监督相关部门保质保量完成该项目的正常运转。</w:t>
      </w:r>
    </w:p>
    <w:p w14:paraId="32C9FE7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（三）项目产出情况。</w:t>
      </w:r>
    </w:p>
    <w:p w14:paraId="7641964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1、垃圾收集数量率完成100%；</w:t>
      </w:r>
    </w:p>
    <w:p w14:paraId="037FCA2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2、保质保量对垃圾的收集处理大于95%；</w:t>
      </w:r>
    </w:p>
    <w:p w14:paraId="0D297F00">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3、项目产生的各项费用的支付及时；</w:t>
      </w:r>
    </w:p>
    <w:p w14:paraId="54F5442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3、项目的资金控制在了721.7万元。</w:t>
      </w:r>
    </w:p>
    <w:p w14:paraId="0FDBAF43">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（四）项目效益情况。</w:t>
      </w:r>
    </w:p>
    <w:p w14:paraId="30C18DCF">
      <w:pPr>
        <w:spacing w:line="560" w:lineRule="exact"/>
        <w:ind w:firstLine="640" w:firstLineChars="200"/>
        <w:jc w:val="left"/>
        <w:rPr>
          <w:rFonts w:ascii="宋体" w:hAnsi="宋体"/>
          <w:sz w:val="30"/>
          <w:szCs w:val="30"/>
        </w:rPr>
      </w:pPr>
      <w:r>
        <w:rPr>
          <w:rFonts w:hint="eastAsia" w:ascii="仿宋_GB2312" w:eastAsia="仿宋_GB2312"/>
          <w:sz w:val="32"/>
          <w:szCs w:val="32"/>
        </w:rPr>
        <w:t>通过对该项目的运行，减少垃圾对环境的影响，提升环境美丽度。该项目能持续运行，对市民的生产生活能发挥较大作用。通过问卷调查，社会公众满意度≧95%。</w:t>
      </w:r>
    </w:p>
    <w:p w14:paraId="76912FFD">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7A67DA38">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7CAC936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58186041">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7CC3533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7FF0C604">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42295293">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49CD51A1">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 xml:space="preserve"> 日</w:t>
      </w:r>
    </w:p>
    <w:p w14:paraId="489150B2">
      <w:pPr>
        <w:spacing w:line="560" w:lineRule="exact"/>
        <w:ind w:left="0"/>
        <w:jc w:val="left"/>
        <w:rPr>
          <w:rFonts w:eastAsia="仿宋_GB2312"/>
          <w:sz w:val="28"/>
          <w:szCs w:val="28"/>
        </w:rPr>
      </w:pPr>
    </w:p>
    <w:p w14:paraId="189876D0">
      <w:pPr>
        <w:spacing w:line="560" w:lineRule="exact"/>
        <w:ind w:left="0"/>
        <w:jc w:val="left"/>
        <w:rPr>
          <w:rFonts w:eastAsia="仿宋_GB2312"/>
          <w:sz w:val="28"/>
          <w:szCs w:val="28"/>
        </w:rPr>
      </w:pPr>
    </w:p>
    <w:p w14:paraId="6E7DAD43">
      <w:pPr>
        <w:spacing w:line="560" w:lineRule="exact"/>
        <w:ind w:left="0"/>
        <w:jc w:val="left"/>
        <w:rPr>
          <w:rFonts w:eastAsia="仿宋_GB2312"/>
          <w:sz w:val="28"/>
          <w:szCs w:val="28"/>
        </w:rPr>
      </w:pPr>
    </w:p>
    <w:p w14:paraId="4DC2138C">
      <w:pPr>
        <w:spacing w:line="560" w:lineRule="exact"/>
        <w:ind w:left="0"/>
        <w:jc w:val="left"/>
        <w:rPr>
          <w:rFonts w:eastAsia="仿宋_GB2312"/>
          <w:sz w:val="28"/>
          <w:szCs w:val="28"/>
        </w:rPr>
      </w:pPr>
    </w:p>
    <w:p w14:paraId="79A54822">
      <w:pPr>
        <w:spacing w:line="560" w:lineRule="exact"/>
        <w:ind w:left="0"/>
        <w:jc w:val="left"/>
        <w:rPr>
          <w:rFonts w:eastAsia="仿宋_GB2312"/>
          <w:sz w:val="28"/>
          <w:szCs w:val="28"/>
        </w:rPr>
      </w:pPr>
    </w:p>
    <w:p w14:paraId="7957CCD6">
      <w:pPr>
        <w:spacing w:line="560" w:lineRule="exact"/>
        <w:ind w:left="0"/>
        <w:jc w:val="left"/>
        <w:rPr>
          <w:rFonts w:eastAsia="仿宋_GB2312"/>
          <w:sz w:val="28"/>
          <w:szCs w:val="28"/>
        </w:rPr>
      </w:pPr>
    </w:p>
    <w:p w14:paraId="5EF15641">
      <w:pPr>
        <w:spacing w:line="560" w:lineRule="exact"/>
        <w:ind w:left="0"/>
        <w:jc w:val="left"/>
        <w:rPr>
          <w:rFonts w:eastAsia="仿宋_GB2312"/>
          <w:sz w:val="28"/>
          <w:szCs w:val="28"/>
        </w:rPr>
      </w:pPr>
    </w:p>
    <w:p w14:paraId="0B60D09A">
      <w:pPr>
        <w:spacing w:line="560" w:lineRule="exact"/>
        <w:ind w:left="0"/>
        <w:jc w:val="left"/>
        <w:rPr>
          <w:rFonts w:eastAsia="仿宋_GB2312"/>
          <w:sz w:val="28"/>
          <w:szCs w:val="28"/>
        </w:rPr>
      </w:pPr>
    </w:p>
    <w:p w14:paraId="31BA38AC">
      <w:pPr>
        <w:spacing w:line="560" w:lineRule="exact"/>
        <w:ind w:left="0"/>
        <w:jc w:val="left"/>
        <w:rPr>
          <w:rFonts w:eastAsia="仿宋_GB2312"/>
          <w:sz w:val="28"/>
          <w:szCs w:val="28"/>
        </w:rPr>
      </w:pPr>
    </w:p>
    <w:p w14:paraId="12523678">
      <w:pPr>
        <w:spacing w:line="560" w:lineRule="exact"/>
        <w:ind w:left="0"/>
        <w:jc w:val="left"/>
        <w:rPr>
          <w:rFonts w:eastAsia="仿宋_GB2312"/>
          <w:sz w:val="28"/>
          <w:szCs w:val="28"/>
        </w:rPr>
      </w:pPr>
    </w:p>
    <w:p w14:paraId="409389EC">
      <w:pPr>
        <w:spacing w:line="560" w:lineRule="exact"/>
        <w:ind w:left="0"/>
        <w:jc w:val="left"/>
        <w:rPr>
          <w:rFonts w:eastAsia="仿宋_GB2312"/>
          <w:sz w:val="28"/>
          <w:szCs w:val="28"/>
        </w:rPr>
      </w:pPr>
    </w:p>
    <w:p w14:paraId="5CFD5BF3">
      <w:pPr>
        <w:spacing w:line="560" w:lineRule="exact"/>
        <w:ind w:left="0"/>
        <w:jc w:val="left"/>
        <w:rPr>
          <w:rFonts w:eastAsia="仿宋_GB2312"/>
          <w:color w:val="FF0000"/>
          <w:sz w:val="28"/>
          <w:szCs w:val="28"/>
        </w:rPr>
      </w:pPr>
    </w:p>
    <w:p w14:paraId="6A826119">
      <w:pPr>
        <w:spacing w:line="560" w:lineRule="exact"/>
        <w:ind w:left="0"/>
        <w:jc w:val="left"/>
        <w:rPr>
          <w:rFonts w:eastAsia="仿宋_GB2312"/>
          <w:color w:val="FF0000"/>
          <w:sz w:val="28"/>
          <w:szCs w:val="28"/>
        </w:rPr>
      </w:pPr>
    </w:p>
    <w:p w14:paraId="6ADD8893">
      <w:pPr>
        <w:spacing w:line="480" w:lineRule="exact"/>
        <w:jc w:val="center"/>
        <w:rPr>
          <w:rFonts w:eastAsia="方正粗宋简体"/>
          <w:w w:val="85"/>
          <w:sz w:val="44"/>
          <w:szCs w:val="44"/>
        </w:rPr>
      </w:pPr>
      <w:r>
        <w:rPr>
          <w:rFonts w:hint="eastAsia" w:eastAsia="方正粗宋简体"/>
          <w:w w:val="85"/>
          <w:sz w:val="44"/>
          <w:szCs w:val="44"/>
        </w:rPr>
        <w:t>2024</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14:paraId="3CD829E1">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FFC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14:paraId="54E758E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14:paraId="1D3469B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14:paraId="3EEA94E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14:paraId="5F0BD46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14:paraId="24C2BAF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消防栓供水安装工程</w:t>
            </w:r>
          </w:p>
        </w:tc>
      </w:tr>
      <w:tr w14:paraId="4475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14:paraId="34916B1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14:paraId="0EA4E65E">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14:paraId="7CAC5E4A">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14:paraId="00222B0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14:paraId="3CF1313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吴晓芬</w:t>
            </w:r>
          </w:p>
        </w:tc>
        <w:tc>
          <w:tcPr>
            <w:tcW w:w="1206" w:type="dxa"/>
            <w:tcMar>
              <w:top w:w="0" w:type="dxa"/>
              <w:left w:w="105" w:type="dxa"/>
              <w:bottom w:w="0" w:type="dxa"/>
              <w:right w:w="105" w:type="dxa"/>
            </w:tcMar>
            <w:vAlign w:val="center"/>
          </w:tcPr>
          <w:p w14:paraId="44E4947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14:paraId="344C590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15115163888</w:t>
            </w:r>
          </w:p>
        </w:tc>
      </w:tr>
      <w:tr w14:paraId="30C8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14:paraId="15CB614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14:paraId="07F729E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14:paraId="644729B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14:paraId="7158306B">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14:paraId="3F68EE1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14:paraId="2DA10787">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14:paraId="4504179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14:paraId="45D5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14:paraId="0EB5DC6F">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14:paraId="53586972">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14:paraId="4C2F728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29.75</w:t>
            </w:r>
          </w:p>
        </w:tc>
        <w:tc>
          <w:tcPr>
            <w:tcW w:w="1628" w:type="dxa"/>
            <w:tcMar>
              <w:top w:w="0" w:type="dxa"/>
              <w:left w:w="105" w:type="dxa"/>
              <w:bottom w:w="0" w:type="dxa"/>
              <w:right w:w="105" w:type="dxa"/>
            </w:tcMar>
            <w:vAlign w:val="center"/>
          </w:tcPr>
          <w:p w14:paraId="07305F72">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14:paraId="05455706">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29.75</w:t>
            </w:r>
          </w:p>
        </w:tc>
        <w:tc>
          <w:tcPr>
            <w:tcW w:w="1702" w:type="dxa"/>
            <w:gridSpan w:val="2"/>
            <w:tcMar>
              <w:top w:w="0" w:type="dxa"/>
              <w:left w:w="105" w:type="dxa"/>
              <w:bottom w:w="0" w:type="dxa"/>
              <w:right w:w="105" w:type="dxa"/>
            </w:tcMar>
            <w:vAlign w:val="center"/>
          </w:tcPr>
          <w:p w14:paraId="4FF57984">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14:paraId="3662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14:paraId="6E8A078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14:paraId="22AEF32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14:paraId="2C995D8D">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14:paraId="2F6DFC18">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14:paraId="31DA7D02">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14:paraId="54EF2BE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14:paraId="3ABB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14:paraId="0F2DFCBC">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14:paraId="02CDDA6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2F1FE5B8">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14:paraId="77B7643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14:paraId="6CE198C8">
            <w:pPr>
              <w:spacing w:line="320" w:lineRule="exact"/>
              <w:jc w:val="center"/>
              <w:rPr>
                <w:rFonts w:ascii="仿宋_GB2312" w:hAnsi="仿宋_GB2312" w:eastAsia="仿宋_GB2312" w:cs="仿宋_GB2312"/>
                <w:szCs w:val="21"/>
              </w:rPr>
            </w:pPr>
          </w:p>
        </w:tc>
      </w:tr>
      <w:tr w14:paraId="3FA8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14:paraId="302443B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14:paraId="096D348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5ECDCD25">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该项目预算执行率为100%。</w:t>
            </w:r>
          </w:p>
        </w:tc>
        <w:tc>
          <w:tcPr>
            <w:tcW w:w="832" w:type="dxa"/>
            <w:tcMar>
              <w:top w:w="0" w:type="dxa"/>
              <w:left w:w="105" w:type="dxa"/>
              <w:bottom w:w="0" w:type="dxa"/>
              <w:right w:w="105" w:type="dxa"/>
            </w:tcMar>
            <w:vAlign w:val="center"/>
          </w:tcPr>
          <w:p w14:paraId="2A1D1C3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730038BB">
            <w:pPr>
              <w:spacing w:line="320" w:lineRule="exact"/>
              <w:jc w:val="center"/>
              <w:rPr>
                <w:rFonts w:ascii="仿宋_GB2312" w:hAnsi="仿宋_GB2312" w:eastAsia="仿宋_GB2312" w:cs="仿宋_GB2312"/>
                <w:szCs w:val="21"/>
              </w:rPr>
            </w:pPr>
          </w:p>
        </w:tc>
      </w:tr>
      <w:tr w14:paraId="2FC9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14:paraId="754C37D5">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14:paraId="3DB2624A">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116F817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14:paraId="0D1FBF0F">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09BFFC26">
            <w:pPr>
              <w:spacing w:line="320" w:lineRule="exact"/>
              <w:jc w:val="center"/>
              <w:rPr>
                <w:rFonts w:ascii="仿宋_GB2312" w:hAnsi="仿宋_GB2312" w:eastAsia="仿宋_GB2312" w:cs="仿宋_GB2312"/>
                <w:szCs w:val="21"/>
              </w:rPr>
            </w:pPr>
          </w:p>
        </w:tc>
      </w:tr>
      <w:tr w14:paraId="1DD0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73999C4D">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14:paraId="43041F97">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14:paraId="2B946DC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181AB6D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14:paraId="30148D4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1F838632">
            <w:pPr>
              <w:spacing w:line="320" w:lineRule="exact"/>
              <w:jc w:val="center"/>
              <w:rPr>
                <w:rFonts w:ascii="仿宋_GB2312" w:hAnsi="仿宋_GB2312" w:eastAsia="仿宋_GB2312" w:cs="仿宋_GB2312"/>
                <w:szCs w:val="21"/>
              </w:rPr>
            </w:pPr>
          </w:p>
        </w:tc>
      </w:tr>
      <w:tr w14:paraId="2915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14:paraId="4268AB76">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14:paraId="3B3BBC3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14:paraId="00861FB4">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1.消防栓安装维护达标；2、消防给水及消火栓系统技术规范验收合格；3、完成合同约定维修范围达标</w:t>
            </w:r>
          </w:p>
        </w:tc>
        <w:tc>
          <w:tcPr>
            <w:tcW w:w="832" w:type="dxa"/>
            <w:tcMar>
              <w:top w:w="0" w:type="dxa"/>
              <w:left w:w="105" w:type="dxa"/>
              <w:bottom w:w="0" w:type="dxa"/>
              <w:right w:w="105" w:type="dxa"/>
            </w:tcMar>
            <w:vAlign w:val="center"/>
          </w:tcPr>
          <w:p w14:paraId="09F74480">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14:paraId="1B0BEBF5">
            <w:pPr>
              <w:spacing w:line="320" w:lineRule="exact"/>
              <w:jc w:val="center"/>
              <w:rPr>
                <w:rFonts w:ascii="仿宋_GB2312" w:hAnsi="仿宋_GB2312" w:eastAsia="仿宋_GB2312" w:cs="仿宋_GB2312"/>
                <w:szCs w:val="21"/>
              </w:rPr>
            </w:pPr>
          </w:p>
        </w:tc>
      </w:tr>
      <w:tr w14:paraId="6E3E0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14:paraId="628D0EA2">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14:paraId="3F6D5D2F">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14:paraId="4203C121">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保障人民生命财产安全</w:t>
            </w:r>
          </w:p>
        </w:tc>
        <w:tc>
          <w:tcPr>
            <w:tcW w:w="832" w:type="dxa"/>
            <w:tcMar>
              <w:top w:w="0" w:type="dxa"/>
              <w:left w:w="105" w:type="dxa"/>
              <w:bottom w:w="0" w:type="dxa"/>
              <w:right w:w="105" w:type="dxa"/>
            </w:tcMar>
            <w:vAlign w:val="center"/>
          </w:tcPr>
          <w:p w14:paraId="3EDEF1A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870" w:type="dxa"/>
            <w:tcMar>
              <w:top w:w="0" w:type="dxa"/>
              <w:left w:w="105" w:type="dxa"/>
              <w:bottom w:w="0" w:type="dxa"/>
              <w:right w:w="105" w:type="dxa"/>
            </w:tcMar>
            <w:vAlign w:val="center"/>
          </w:tcPr>
          <w:p w14:paraId="2D679E92">
            <w:pPr>
              <w:spacing w:line="320" w:lineRule="exact"/>
              <w:jc w:val="center"/>
              <w:rPr>
                <w:rFonts w:ascii="仿宋_GB2312" w:hAnsi="仿宋_GB2312" w:eastAsia="仿宋_GB2312" w:cs="仿宋_GB2312"/>
                <w:szCs w:val="21"/>
              </w:rPr>
            </w:pPr>
          </w:p>
        </w:tc>
      </w:tr>
      <w:tr w14:paraId="5B86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7EBEC3D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14:paraId="185DB0EB">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14:paraId="01277523">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服务对象满意度计分：95%</w:t>
            </w:r>
          </w:p>
        </w:tc>
        <w:tc>
          <w:tcPr>
            <w:tcW w:w="832" w:type="dxa"/>
            <w:tcMar>
              <w:top w:w="0" w:type="dxa"/>
              <w:left w:w="105" w:type="dxa"/>
              <w:bottom w:w="0" w:type="dxa"/>
              <w:right w:w="105" w:type="dxa"/>
            </w:tcMar>
            <w:vAlign w:val="center"/>
          </w:tcPr>
          <w:p w14:paraId="40F1216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14:paraId="52644D78">
            <w:pPr>
              <w:spacing w:line="320" w:lineRule="exact"/>
              <w:jc w:val="center"/>
              <w:rPr>
                <w:rFonts w:ascii="仿宋_GB2312" w:hAnsi="仿宋_GB2312" w:eastAsia="仿宋_GB2312" w:cs="仿宋_GB2312"/>
                <w:szCs w:val="21"/>
              </w:rPr>
            </w:pPr>
          </w:p>
        </w:tc>
      </w:tr>
      <w:tr w14:paraId="5DA9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14:paraId="2BFCF983">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14:paraId="23B941A8">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13634697">
            <w:pPr>
              <w:spacing w:line="300" w:lineRule="exact"/>
              <w:rPr>
                <w:rFonts w:ascii="仿宋_GB2312" w:hAnsi="仿宋_GB2312" w:eastAsia="仿宋_GB2312" w:cs="仿宋_GB2312"/>
                <w:szCs w:val="21"/>
              </w:rPr>
            </w:pPr>
            <w:bookmarkStart w:id="0" w:name="_GoBack"/>
            <w:bookmarkEnd w:id="0"/>
          </w:p>
        </w:tc>
        <w:tc>
          <w:tcPr>
            <w:tcW w:w="832" w:type="dxa"/>
            <w:tcMar>
              <w:top w:w="0" w:type="dxa"/>
              <w:left w:w="105" w:type="dxa"/>
              <w:bottom w:w="0" w:type="dxa"/>
              <w:right w:w="105" w:type="dxa"/>
            </w:tcMar>
            <w:vAlign w:val="center"/>
          </w:tcPr>
          <w:p w14:paraId="10D83D45">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870" w:type="dxa"/>
            <w:tcMar>
              <w:top w:w="0" w:type="dxa"/>
              <w:left w:w="105" w:type="dxa"/>
              <w:bottom w:w="0" w:type="dxa"/>
              <w:right w:w="105" w:type="dxa"/>
            </w:tcMar>
            <w:vAlign w:val="center"/>
          </w:tcPr>
          <w:p w14:paraId="0E4E4833">
            <w:pPr>
              <w:spacing w:line="320" w:lineRule="exact"/>
              <w:jc w:val="center"/>
              <w:rPr>
                <w:rFonts w:ascii="仿宋_GB2312" w:hAnsi="仿宋_GB2312" w:eastAsia="仿宋_GB2312" w:cs="仿宋_GB2312"/>
                <w:szCs w:val="21"/>
              </w:rPr>
            </w:pPr>
          </w:p>
        </w:tc>
      </w:tr>
      <w:tr w14:paraId="591F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14:paraId="1BA2858E">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14:paraId="76530C28">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14:paraId="7C7EC217">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14:paraId="5C4D6DA1">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14:paraId="18F9280A">
            <w:pPr>
              <w:spacing w:line="320" w:lineRule="exact"/>
              <w:jc w:val="center"/>
              <w:rPr>
                <w:rFonts w:ascii="仿宋_GB2312" w:hAnsi="仿宋_GB2312" w:eastAsia="仿宋_GB2312" w:cs="仿宋_GB2312"/>
                <w:szCs w:val="21"/>
              </w:rPr>
            </w:pPr>
          </w:p>
        </w:tc>
      </w:tr>
      <w:tr w14:paraId="6BC0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14:paraId="6E9B955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14:paraId="78D2A849">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14:paraId="24B2651F">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14:paraId="7A46F6C6">
            <w:pPr>
              <w:spacing w:line="320" w:lineRule="exact"/>
              <w:jc w:val="center"/>
              <w:rPr>
                <w:rFonts w:ascii="仿宋_GB2312" w:hAnsi="仿宋_GB2312" w:eastAsia="仿宋_GB2312" w:cs="仿宋_GB2312"/>
                <w:szCs w:val="21"/>
              </w:rPr>
            </w:pPr>
            <w:r>
              <w:rPr>
                <w:rFonts w:ascii="仿宋_GB2312" w:hAnsi="仿宋_GB2312" w:eastAsia="仿宋_GB2312" w:cs="仿宋_GB2312"/>
                <w:szCs w:val="21"/>
              </w:rPr>
              <w:t>88</w:t>
            </w:r>
          </w:p>
        </w:tc>
        <w:tc>
          <w:tcPr>
            <w:tcW w:w="870" w:type="dxa"/>
            <w:tcMar>
              <w:top w:w="0" w:type="dxa"/>
              <w:left w:w="105" w:type="dxa"/>
              <w:bottom w:w="0" w:type="dxa"/>
              <w:right w:w="105" w:type="dxa"/>
            </w:tcMar>
            <w:vAlign w:val="center"/>
          </w:tcPr>
          <w:p w14:paraId="6F50BDD1">
            <w:pPr>
              <w:spacing w:line="320" w:lineRule="exact"/>
              <w:jc w:val="center"/>
              <w:rPr>
                <w:rFonts w:ascii="仿宋_GB2312" w:hAnsi="仿宋_GB2312" w:eastAsia="仿宋_GB2312" w:cs="仿宋_GB2312"/>
                <w:szCs w:val="21"/>
              </w:rPr>
            </w:pPr>
          </w:p>
        </w:tc>
      </w:tr>
      <w:tr w14:paraId="0F8B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14:paraId="27D59921">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14:paraId="0FCAF6E8">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14:paraId="14225B66">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18B81289">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623681A0">
      <w:pPr>
        <w:spacing w:line="320" w:lineRule="exact"/>
        <w:ind w:left="0"/>
        <w:jc w:val="left"/>
        <w:rPr>
          <w:rFonts w:ascii="华文中宋" w:hAnsi="华文中宋" w:eastAsia="华文中宋"/>
          <w:sz w:val="8"/>
          <w:szCs w:val="10"/>
        </w:rPr>
      </w:pPr>
    </w:p>
    <w:p w14:paraId="3F0ABF0A">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吴晓芬</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hint="eastAsia" w:ascii="华文中宋" w:hAnsi="华文中宋" w:eastAsia="华文中宋"/>
          <w:szCs w:val="21"/>
          <w:lang w:val="en-US" w:eastAsia="zh-CN"/>
        </w:rPr>
        <w:t>姚志祥</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2025</w:t>
      </w:r>
      <w:r>
        <w:rPr>
          <w:rFonts w:ascii="华文中宋" w:hAnsi="华文中宋" w:eastAsia="华文中宋"/>
          <w:szCs w:val="21"/>
        </w:rPr>
        <w:t>年</w:t>
      </w:r>
      <w:r>
        <w:rPr>
          <w:rFonts w:hint="eastAsia" w:ascii="华文中宋" w:hAnsi="华文中宋" w:eastAsia="华文中宋"/>
          <w:szCs w:val="21"/>
        </w:rPr>
        <w:t>3</w:t>
      </w:r>
      <w:r>
        <w:rPr>
          <w:rFonts w:ascii="华文中宋" w:hAnsi="华文中宋" w:eastAsia="华文中宋"/>
          <w:szCs w:val="21"/>
        </w:rPr>
        <w:t>月</w:t>
      </w:r>
      <w:r>
        <w:rPr>
          <w:rFonts w:hint="eastAsia" w:ascii="华文中宋" w:hAnsi="华文中宋" w:eastAsia="华文中宋"/>
          <w:szCs w:val="21"/>
        </w:rPr>
        <w:t>18</w:t>
      </w:r>
      <w:r>
        <w:rPr>
          <w:rFonts w:ascii="华文中宋" w:hAnsi="华文中宋" w:eastAsia="华文中宋"/>
          <w:szCs w:val="21"/>
        </w:rPr>
        <w:t xml:space="preserve"> 日</w:t>
      </w:r>
    </w:p>
    <w:p w14:paraId="17F24222">
      <w:pPr>
        <w:spacing w:before="240" w:line="340" w:lineRule="exact"/>
        <w:ind w:left="0"/>
        <w:jc w:val="left"/>
        <w:rPr>
          <w:sz w:val="24"/>
        </w:rPr>
      </w:pPr>
      <w:r>
        <w:rPr>
          <w:rFonts w:hint="eastAsia" w:ascii="仿宋_GB2312" w:hAnsi="仿宋_GB2312" w:eastAsia="仿宋_GB2312" w:cs="仿宋_GB2312"/>
          <w:sz w:val="24"/>
        </w:rPr>
        <w:t>附件2-3 </w:t>
      </w:r>
    </w:p>
    <w:p w14:paraId="57D43819">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rPr>
        <w:t>2024</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137AE979">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14:paraId="4C1F808A">
      <w:pPr>
        <w:spacing w:line="600" w:lineRule="exact"/>
        <w:ind w:left="0" w:firstLine="600" w:firstLineChars="200"/>
        <w:textAlignment w:val="auto"/>
        <w:rPr>
          <w:rFonts w:ascii="仿宋_GB2312" w:eastAsia="仿宋_GB2312"/>
          <w:sz w:val="32"/>
          <w:szCs w:val="32"/>
        </w:rPr>
      </w:pPr>
      <w:r>
        <w:rPr>
          <w:rFonts w:hint="eastAsia" w:asciiTheme="minorEastAsia" w:hAnsiTheme="minorEastAsia" w:eastAsiaTheme="minorEastAsia"/>
          <w:sz w:val="30"/>
          <w:szCs w:val="30"/>
        </w:rPr>
        <w:t>（</w:t>
      </w:r>
      <w:r>
        <w:rPr>
          <w:rFonts w:hint="eastAsia" w:ascii="仿宋_GB2312" w:eastAsia="仿宋_GB2312"/>
          <w:sz w:val="32"/>
          <w:szCs w:val="32"/>
        </w:rPr>
        <w:t>一）项目概况。</w:t>
      </w:r>
    </w:p>
    <w:p w14:paraId="074057E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消防栓供水安装工程项目，主要用于城区消防栓的维修及建设。</w:t>
      </w:r>
    </w:p>
    <w:p w14:paraId="70A48AC7">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（二）项目绩效目标。</w:t>
      </w:r>
    </w:p>
    <w:p w14:paraId="0FAEDD7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1、完成本年度消防栓安装和维护。</w:t>
      </w:r>
    </w:p>
    <w:p w14:paraId="69215397">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14:paraId="3DDDBD9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（一）绩效评价目的、对象和范围。</w:t>
      </w:r>
    </w:p>
    <w:p w14:paraId="794D8244">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sz w:val="32"/>
          <w:szCs w:val="32"/>
        </w:rPr>
        <w:t>为保障消防栓的正常运转，该项目预算经费29.75万元，完成预算的100%。</w:t>
      </w:r>
    </w:p>
    <w:p w14:paraId="4D99A558">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(二)绩效评价原则、评价指标体系（附表说明）、评价方法、评价标准等。</w:t>
      </w:r>
    </w:p>
    <w:p w14:paraId="775DA0A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1、绩效评价原则</w:t>
      </w:r>
    </w:p>
    <w:p w14:paraId="1FE5320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遵循科学、规范、公正、公开和绩效相关性原则。</w:t>
      </w:r>
    </w:p>
    <w:p w14:paraId="0914375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2、评价指标体系（附表说明）</w:t>
      </w:r>
    </w:p>
    <w:p w14:paraId="67E0682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2024年度新晃县项目绩效自评计分标准</w:t>
      </w:r>
    </w:p>
    <w:p w14:paraId="5ED75AB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3、评价方法</w:t>
      </w:r>
    </w:p>
    <w:p w14:paraId="2F94847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01BD6F5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4、评价标准</w:t>
      </w:r>
    </w:p>
    <w:p w14:paraId="762D49E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37A6E3F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（三）绩效评价过程</w:t>
      </w:r>
    </w:p>
    <w:p w14:paraId="03B4270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晃财绩[2025]1号《关于开展2024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14:paraId="08CD873D">
      <w:pPr>
        <w:spacing w:line="560" w:lineRule="exact"/>
        <w:ind w:firstLine="643" w:firstLineChars="200"/>
        <w:jc w:val="left"/>
        <w:rPr>
          <w:rFonts w:eastAsia="仿宋_GB2312"/>
          <w:b/>
          <w:bCs/>
          <w:sz w:val="32"/>
          <w:szCs w:val="32"/>
        </w:rPr>
      </w:pPr>
      <w:r>
        <w:rPr>
          <w:rFonts w:hint="eastAsia" w:eastAsia="仿宋_GB2312"/>
          <w:b/>
          <w:bCs/>
          <w:sz w:val="32"/>
          <w:szCs w:val="32"/>
        </w:rPr>
        <w:t>三、综合评价情况及评价结论（附相关评分表）</w:t>
      </w:r>
    </w:p>
    <w:p w14:paraId="55F5E7F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（一）项目绩效情况</w:t>
      </w:r>
    </w:p>
    <w:p w14:paraId="2BD6CF9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1、完成了预期绩效目标任务</w:t>
      </w:r>
    </w:p>
    <w:p w14:paraId="5B8F6A13">
      <w:pPr>
        <w:spacing w:line="600" w:lineRule="exact"/>
        <w:ind w:firstLine="960" w:firstLineChars="300"/>
        <w:textAlignment w:val="auto"/>
        <w:rPr>
          <w:rFonts w:ascii="仿宋_GB2312" w:eastAsia="仿宋_GB2312"/>
          <w:sz w:val="32"/>
          <w:szCs w:val="32"/>
        </w:rPr>
      </w:pPr>
      <w:r>
        <w:rPr>
          <w:rFonts w:hint="eastAsia" w:ascii="仿宋_GB2312" w:eastAsia="仿宋_GB2312"/>
          <w:sz w:val="32"/>
          <w:szCs w:val="32"/>
        </w:rPr>
        <w:t>1. 保障消防栓的正常运转</w:t>
      </w:r>
    </w:p>
    <w:p w14:paraId="03CB697C">
      <w:pPr>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2、改善了城市安全环境,提高了城市品位</w:t>
      </w:r>
    </w:p>
    <w:p w14:paraId="1446B666">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城市消防安全得到有效保障，美化了城市的环境，提高了城市品味。</w:t>
      </w:r>
    </w:p>
    <w:p w14:paraId="32A82F5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3、项目的可持续性分析</w:t>
      </w:r>
    </w:p>
    <w:p w14:paraId="1D96199D">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该项目为辖区居民创造一个安全的社会生活环境，项目的可持续性较强。</w:t>
      </w:r>
    </w:p>
    <w:p w14:paraId="2B79798F">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（二）评价结论（附相关评分表）</w:t>
      </w:r>
    </w:p>
    <w:p w14:paraId="7B37D55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根据对我所2024年该项目支出绩效评价指标体系和绩效情况的检查，2024年我该局项目支出绩效自评分88分，为“良好”等级（附件2-1）。</w:t>
      </w:r>
    </w:p>
    <w:p w14:paraId="6083F30C">
      <w:pPr>
        <w:spacing w:line="560" w:lineRule="exact"/>
        <w:ind w:left="400" w:left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四、绩效评价指标分析</w:t>
      </w:r>
    </w:p>
    <w:p w14:paraId="04B1E18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（一）项目决策情况。</w:t>
      </w:r>
    </w:p>
    <w:p w14:paraId="6F577311">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本项目符合社会发展规划和部门年度工作计划，根据实际需要和工作特点制定近期实施计划，为项目的实施提供了较好的方向性指导。</w:t>
      </w:r>
    </w:p>
    <w:p w14:paraId="48B56C5B">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（二）项目过程情况。</w:t>
      </w:r>
    </w:p>
    <w:p w14:paraId="74D85F8E">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通过执行县委政府的安排，财政预算29.75万元用于该项目的实施，最终据实结算相关费用支出。同时我局安排专人监督相关部门保质保量完成该项目的正常运转。</w:t>
      </w:r>
    </w:p>
    <w:p w14:paraId="1BBF8EF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（三）项目产出情况。</w:t>
      </w:r>
    </w:p>
    <w:p w14:paraId="78739F95">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1、消防栓安装维护达标，消防给水及消火栓系统技术规范验收合格，完成合同约定维修范围达标，项目产生的各项费用的支付及时；</w:t>
      </w:r>
    </w:p>
    <w:p w14:paraId="6826799C">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2、项目的资金控制在了29.75万元。</w:t>
      </w:r>
    </w:p>
    <w:p w14:paraId="3FE24294">
      <w:pPr>
        <w:spacing w:line="600" w:lineRule="exact"/>
        <w:ind w:left="0" w:firstLine="640" w:firstLineChars="200"/>
        <w:textAlignment w:val="auto"/>
        <w:rPr>
          <w:rFonts w:ascii="仿宋_GB2312" w:eastAsia="仿宋_GB2312"/>
          <w:sz w:val="32"/>
          <w:szCs w:val="32"/>
        </w:rPr>
      </w:pPr>
      <w:r>
        <w:rPr>
          <w:rFonts w:hint="eastAsia" w:ascii="仿宋_GB2312" w:eastAsia="仿宋_GB2312"/>
          <w:sz w:val="32"/>
          <w:szCs w:val="32"/>
        </w:rPr>
        <w:t>（四）项目效益情况。</w:t>
      </w:r>
    </w:p>
    <w:p w14:paraId="475199D9">
      <w:pPr>
        <w:spacing w:line="560" w:lineRule="exact"/>
        <w:ind w:firstLine="640" w:firstLineChars="200"/>
        <w:jc w:val="left"/>
        <w:rPr>
          <w:rFonts w:ascii="宋体" w:hAnsi="宋体"/>
          <w:sz w:val="30"/>
          <w:szCs w:val="30"/>
        </w:rPr>
      </w:pPr>
      <w:r>
        <w:rPr>
          <w:rFonts w:hint="eastAsia" w:ascii="仿宋_GB2312" w:eastAsia="仿宋_GB2312"/>
          <w:sz w:val="32"/>
          <w:szCs w:val="32"/>
        </w:rPr>
        <w:t>通过对该项目的运行，减少了城市的消防安全隐患，提升城市消防安全度。该项目能持续运行，对市民的生产生活能发挥较大作用。通过问卷调查，社会公众满意度≧95%。</w:t>
      </w:r>
    </w:p>
    <w:p w14:paraId="52DAB193">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14:paraId="2BC0A101">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14:paraId="31244DEC">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14:paraId="0A922482">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14:paraId="4D8C7AE5">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14:paraId="7AA8A094">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14:paraId="2DF23AC8">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14:paraId="25D751D2">
      <w:pPr>
        <w:ind w:firstLine="5600" w:firstLineChars="2000"/>
        <w:rPr>
          <w:rFonts w:eastAsia="仿宋_GB2312"/>
          <w:sz w:val="28"/>
          <w:szCs w:val="28"/>
        </w:rPr>
      </w:pPr>
      <w:r>
        <w:rPr>
          <w:rFonts w:hint="eastAsia" w:eastAsia="仿宋_GB2312"/>
          <w:sz w:val="28"/>
          <w:szCs w:val="28"/>
        </w:rPr>
        <w:t>2025</w:t>
      </w:r>
      <w:r>
        <w:rPr>
          <w:rFonts w:eastAsia="仿宋_GB2312"/>
          <w:sz w:val="28"/>
          <w:szCs w:val="28"/>
        </w:rPr>
        <w:t>年</w:t>
      </w:r>
      <w:r>
        <w:rPr>
          <w:rFonts w:hint="eastAsia" w:eastAsia="仿宋_GB2312"/>
          <w:sz w:val="28"/>
          <w:szCs w:val="28"/>
        </w:rPr>
        <w:t>3</w:t>
      </w:r>
      <w:r>
        <w:rPr>
          <w:rFonts w:eastAsia="仿宋_GB2312"/>
          <w:sz w:val="28"/>
          <w:szCs w:val="28"/>
        </w:rPr>
        <w:t>月</w:t>
      </w:r>
      <w:r>
        <w:rPr>
          <w:rFonts w:hint="eastAsia" w:eastAsia="仿宋_GB2312"/>
          <w:sz w:val="28"/>
          <w:szCs w:val="28"/>
        </w:rPr>
        <w:t>18</w:t>
      </w:r>
      <w:r>
        <w:rPr>
          <w:rFonts w:eastAsia="仿宋_GB2312"/>
          <w:sz w:val="28"/>
          <w:szCs w:val="28"/>
        </w:rPr>
        <w:t xml:space="preserve"> 日</w:t>
      </w:r>
    </w:p>
    <w:p w14:paraId="5968F1C4">
      <w:pPr>
        <w:spacing w:line="560" w:lineRule="exact"/>
        <w:ind w:left="0"/>
        <w:jc w:val="left"/>
        <w:rPr>
          <w:rFonts w:eastAsia="仿宋_GB2312"/>
          <w:color w:val="FF0000"/>
          <w:sz w:val="28"/>
          <w:szCs w:val="28"/>
        </w:rPr>
      </w:pPr>
    </w:p>
    <w:p w14:paraId="163DF2B6">
      <w:pPr>
        <w:spacing w:line="560" w:lineRule="exact"/>
        <w:ind w:left="0"/>
        <w:jc w:val="left"/>
        <w:rPr>
          <w:rFonts w:eastAsia="仿宋_GB2312"/>
          <w:color w:val="FF0000"/>
          <w:sz w:val="28"/>
          <w:szCs w:val="28"/>
        </w:rPr>
      </w:pPr>
    </w:p>
    <w:p w14:paraId="23257A51">
      <w:pPr>
        <w:spacing w:line="560" w:lineRule="exact"/>
        <w:ind w:left="0"/>
        <w:jc w:val="left"/>
        <w:rPr>
          <w:rFonts w:eastAsia="仿宋_GB2312"/>
          <w:color w:val="FF0000"/>
          <w:sz w:val="28"/>
          <w:szCs w:val="28"/>
        </w:rPr>
      </w:pPr>
    </w:p>
    <w:p w14:paraId="08F34F19">
      <w:pPr>
        <w:spacing w:line="560" w:lineRule="exact"/>
        <w:ind w:left="0"/>
        <w:jc w:val="left"/>
        <w:rPr>
          <w:rFonts w:eastAsia="仿宋_GB2312"/>
          <w:color w:val="FF0000"/>
          <w:sz w:val="28"/>
          <w:szCs w:val="28"/>
        </w:rPr>
      </w:pPr>
    </w:p>
    <w:p w14:paraId="4118C1AF">
      <w:pPr>
        <w:spacing w:line="560" w:lineRule="exact"/>
        <w:ind w:left="0"/>
        <w:jc w:val="left"/>
        <w:rPr>
          <w:rFonts w:eastAsia="仿宋_GB2312"/>
          <w:color w:val="FF0000"/>
          <w:sz w:val="28"/>
          <w:szCs w:val="28"/>
        </w:rPr>
      </w:pPr>
    </w:p>
    <w:p w14:paraId="5B5E242B">
      <w:pPr>
        <w:spacing w:line="560" w:lineRule="exact"/>
        <w:ind w:left="0"/>
        <w:jc w:val="left"/>
        <w:rPr>
          <w:rFonts w:eastAsia="仿宋_GB2312"/>
          <w:color w:val="FF0000"/>
          <w:sz w:val="28"/>
          <w:szCs w:val="28"/>
        </w:rPr>
      </w:pPr>
    </w:p>
    <w:p w14:paraId="2B3FE693">
      <w:pPr>
        <w:spacing w:line="560" w:lineRule="exact"/>
        <w:ind w:left="0"/>
        <w:jc w:val="left"/>
        <w:rPr>
          <w:rFonts w:eastAsia="仿宋_GB2312"/>
          <w:color w:val="FF0000"/>
          <w:sz w:val="28"/>
          <w:szCs w:val="28"/>
        </w:rPr>
      </w:pPr>
    </w:p>
    <w:p w14:paraId="4677CB0E">
      <w:pPr>
        <w:spacing w:line="560" w:lineRule="exact"/>
        <w:ind w:left="0"/>
        <w:jc w:val="left"/>
        <w:rPr>
          <w:rFonts w:eastAsia="仿宋_GB2312"/>
          <w:color w:val="FF0000"/>
          <w:sz w:val="28"/>
          <w:szCs w:val="28"/>
        </w:rPr>
      </w:pPr>
    </w:p>
    <w:p w14:paraId="07447434">
      <w:pPr>
        <w:spacing w:line="560" w:lineRule="exact"/>
        <w:ind w:left="0"/>
        <w:jc w:val="left"/>
        <w:rPr>
          <w:rFonts w:eastAsia="仿宋_GB2312"/>
          <w:color w:val="FF0000"/>
          <w:sz w:val="28"/>
          <w:szCs w:val="28"/>
        </w:rPr>
      </w:pPr>
    </w:p>
    <w:p w14:paraId="10A3AFA7">
      <w:pPr>
        <w:spacing w:line="560" w:lineRule="exact"/>
        <w:ind w:left="0"/>
        <w:jc w:val="left"/>
        <w:rPr>
          <w:rFonts w:eastAsia="仿宋_GB2312"/>
          <w:color w:val="FF0000"/>
          <w:sz w:val="28"/>
          <w:szCs w:val="28"/>
        </w:rPr>
      </w:pPr>
    </w:p>
    <w:p w14:paraId="2FA18C80">
      <w:pPr>
        <w:spacing w:line="560" w:lineRule="exact"/>
        <w:ind w:left="0"/>
        <w:jc w:val="left"/>
        <w:rPr>
          <w:rFonts w:eastAsia="仿宋_GB2312"/>
          <w:color w:val="FF0000"/>
          <w:sz w:val="28"/>
          <w:szCs w:val="28"/>
        </w:rPr>
      </w:pPr>
    </w:p>
    <w:p w14:paraId="77E61C39">
      <w:pPr>
        <w:spacing w:line="560" w:lineRule="exact"/>
        <w:ind w:left="0"/>
        <w:jc w:val="left"/>
        <w:rPr>
          <w:rFonts w:eastAsia="仿宋_GB2312"/>
          <w:color w:val="FF0000"/>
          <w:sz w:val="28"/>
          <w:szCs w:val="28"/>
        </w:rPr>
      </w:pPr>
    </w:p>
    <w:p w14:paraId="3540DF16">
      <w:pPr>
        <w:spacing w:line="560" w:lineRule="exact"/>
        <w:ind w:left="0"/>
        <w:jc w:val="left"/>
        <w:rPr>
          <w:rFonts w:eastAsia="仿宋_GB2312"/>
          <w:color w:val="FF0000"/>
          <w:sz w:val="28"/>
          <w:szCs w:val="28"/>
        </w:rPr>
      </w:pPr>
    </w:p>
    <w:p w14:paraId="4A6A9BF0">
      <w:pPr>
        <w:spacing w:line="560" w:lineRule="exact"/>
        <w:ind w:left="0"/>
        <w:jc w:val="left"/>
        <w:rPr>
          <w:rFonts w:eastAsia="仿宋_GB2312"/>
          <w:color w:val="FF0000"/>
          <w:sz w:val="28"/>
          <w:szCs w:val="28"/>
        </w:rPr>
      </w:pPr>
    </w:p>
    <w:p w14:paraId="4DAD15E7">
      <w:pPr>
        <w:pStyle w:val="5"/>
        <w:widowControl w:val="0"/>
        <w:spacing w:before="0" w:beforeAutospacing="0" w:after="0" w:afterAutospacing="0" w:line="800" w:lineRule="exact"/>
        <w:jc w:val="center"/>
        <w:rPr>
          <w:rStyle w:val="9"/>
          <w:rFonts w:ascii="Times New Roman" w:hAnsi="Times New Roman" w:eastAsia="方正粗宋简体" w:cs="Times New Roman"/>
          <w:b w:val="0"/>
          <w:sz w:val="44"/>
          <w:szCs w:val="44"/>
        </w:rPr>
      </w:pPr>
    </w:p>
    <w:p w14:paraId="2F094BC6">
      <w:pPr>
        <w:pStyle w:val="5"/>
        <w:widowControl w:val="0"/>
        <w:spacing w:before="0" w:beforeAutospacing="0" w:after="0" w:afterAutospacing="0" w:line="800" w:lineRule="exact"/>
        <w:jc w:val="center"/>
        <w:rPr>
          <w:rStyle w:val="9"/>
          <w:rFonts w:ascii="Times New Roman" w:hAnsi="Times New Roman" w:eastAsia="方正粗宋简体" w:cs="Times New Roman"/>
          <w:b w:val="0"/>
          <w:sz w:val="44"/>
          <w:szCs w:val="44"/>
        </w:rPr>
      </w:pPr>
      <w:r>
        <w:rPr>
          <w:rStyle w:val="9"/>
          <w:rFonts w:hint="eastAsia" w:ascii="Times New Roman" w:hAnsi="Times New Roman" w:eastAsia="方正粗宋简体" w:cs="Times New Roman"/>
          <w:b w:val="0"/>
          <w:sz w:val="44"/>
          <w:szCs w:val="44"/>
        </w:rPr>
        <w:t>2024</w:t>
      </w:r>
      <w:r>
        <w:rPr>
          <w:rStyle w:val="9"/>
          <w:rFonts w:ascii="Times New Roman" w:hAnsi="Times New Roman" w:eastAsia="方正粗宋简体" w:cs="Times New Roman"/>
          <w:b w:val="0"/>
          <w:sz w:val="44"/>
          <w:szCs w:val="44"/>
        </w:rPr>
        <w:t>年度绩效自评完成情况汇总表</w:t>
      </w:r>
    </w:p>
    <w:p w14:paraId="2213E25C">
      <w:pPr>
        <w:spacing w:line="400" w:lineRule="exact"/>
        <w:rPr>
          <w:rFonts w:eastAsia="华文中宋"/>
          <w:sz w:val="24"/>
        </w:rPr>
      </w:pPr>
      <w:r>
        <w:rPr>
          <w:rFonts w:eastAsia="华文中宋"/>
          <w:sz w:val="24"/>
        </w:rPr>
        <w:t>主管部门（盖章）：               填报人： </w:t>
      </w:r>
      <w:r>
        <w:rPr>
          <w:rFonts w:hint="eastAsia" w:asciiTheme="minorEastAsia" w:hAnsiTheme="minorEastAsia" w:eastAsiaTheme="minorEastAsia"/>
          <w:sz w:val="24"/>
        </w:rPr>
        <w:t>李新建</w:t>
      </w:r>
      <w:r>
        <w:rPr>
          <w:rFonts w:eastAsia="华文中宋"/>
          <w:sz w:val="24"/>
        </w:rPr>
        <w:t>             联系电话： </w:t>
      </w:r>
      <w:r>
        <w:rPr>
          <w:rFonts w:hint="eastAsia" w:eastAsia="华文中宋"/>
          <w:sz w:val="24"/>
        </w:rPr>
        <w:t>18874521781</w:t>
      </w:r>
      <w:r>
        <w:rPr>
          <w:rFonts w:eastAsia="华文中宋"/>
          <w:sz w:val="24"/>
        </w:rPr>
        <w:t>         </w:t>
      </w:r>
    </w:p>
    <w:tbl>
      <w:tblPr>
        <w:tblStyle w:val="6"/>
        <w:tblW w:w="968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704"/>
        <w:gridCol w:w="1481"/>
        <w:gridCol w:w="2823"/>
        <w:gridCol w:w="776"/>
        <w:gridCol w:w="862"/>
        <w:gridCol w:w="992"/>
        <w:gridCol w:w="733"/>
        <w:gridCol w:w="777"/>
        <w:gridCol w:w="532"/>
      </w:tblGrid>
      <w:tr w14:paraId="15FA3E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restart"/>
            <w:tcBorders>
              <w:top w:val="single" w:color="auto" w:sz="2" w:space="0"/>
              <w:left w:val="single" w:color="auto" w:sz="2" w:space="0"/>
            </w:tcBorders>
            <w:tcMar>
              <w:top w:w="15" w:type="dxa"/>
              <w:left w:w="15" w:type="dxa"/>
              <w:bottom w:w="15" w:type="dxa"/>
              <w:right w:w="15" w:type="dxa"/>
            </w:tcMar>
            <w:vAlign w:val="center"/>
          </w:tcPr>
          <w:p w14:paraId="50660E04">
            <w:pPr>
              <w:spacing w:line="300" w:lineRule="exact"/>
              <w:jc w:val="center"/>
              <w:rPr>
                <w:rFonts w:eastAsia="仿宋_GB2312"/>
                <w:sz w:val="24"/>
              </w:rPr>
            </w:pPr>
            <w:r>
              <w:rPr>
                <w:rFonts w:eastAsia="仿宋_GB2312"/>
                <w:sz w:val="24"/>
              </w:rPr>
              <w:t>序号</w:t>
            </w:r>
          </w:p>
        </w:tc>
        <w:tc>
          <w:tcPr>
            <w:tcW w:w="1481" w:type="dxa"/>
            <w:vMerge w:val="restart"/>
            <w:tcBorders>
              <w:top w:val="single" w:color="auto" w:sz="2" w:space="0"/>
            </w:tcBorders>
            <w:tcMar>
              <w:top w:w="15" w:type="dxa"/>
              <w:left w:w="15" w:type="dxa"/>
              <w:bottom w:w="15" w:type="dxa"/>
              <w:right w:w="15" w:type="dxa"/>
            </w:tcMar>
            <w:vAlign w:val="center"/>
          </w:tcPr>
          <w:p w14:paraId="0804BE94">
            <w:pPr>
              <w:spacing w:line="300" w:lineRule="exact"/>
              <w:jc w:val="center"/>
              <w:rPr>
                <w:rFonts w:eastAsia="仿宋_GB2312"/>
                <w:sz w:val="24"/>
              </w:rPr>
            </w:pPr>
            <w:r>
              <w:rPr>
                <w:rFonts w:eastAsia="仿宋_GB2312"/>
                <w:sz w:val="24"/>
              </w:rPr>
              <w:t>项目单位</w:t>
            </w:r>
          </w:p>
        </w:tc>
        <w:tc>
          <w:tcPr>
            <w:tcW w:w="2823" w:type="dxa"/>
            <w:vMerge w:val="restart"/>
            <w:tcBorders>
              <w:top w:val="single" w:color="auto" w:sz="2" w:space="0"/>
            </w:tcBorders>
            <w:tcMar>
              <w:top w:w="15" w:type="dxa"/>
              <w:left w:w="15" w:type="dxa"/>
              <w:bottom w:w="15" w:type="dxa"/>
              <w:right w:w="15" w:type="dxa"/>
            </w:tcMar>
            <w:vAlign w:val="center"/>
          </w:tcPr>
          <w:p w14:paraId="50D603E3">
            <w:pPr>
              <w:spacing w:line="300" w:lineRule="exact"/>
              <w:jc w:val="center"/>
              <w:rPr>
                <w:rFonts w:eastAsia="仿宋_GB2312"/>
                <w:sz w:val="24"/>
              </w:rPr>
            </w:pPr>
            <w:r>
              <w:rPr>
                <w:rFonts w:eastAsia="仿宋_GB2312"/>
                <w:sz w:val="24"/>
              </w:rPr>
              <w:t>项目名称</w:t>
            </w:r>
          </w:p>
        </w:tc>
        <w:tc>
          <w:tcPr>
            <w:tcW w:w="2630" w:type="dxa"/>
            <w:gridSpan w:val="3"/>
            <w:tcBorders>
              <w:top w:val="single" w:color="auto" w:sz="2" w:space="0"/>
            </w:tcBorders>
            <w:tcMar>
              <w:top w:w="15" w:type="dxa"/>
              <w:left w:w="15" w:type="dxa"/>
              <w:bottom w:w="15" w:type="dxa"/>
              <w:right w:w="15" w:type="dxa"/>
            </w:tcMar>
            <w:vAlign w:val="center"/>
          </w:tcPr>
          <w:p w14:paraId="45573BE1">
            <w:pPr>
              <w:spacing w:line="300" w:lineRule="exact"/>
              <w:jc w:val="center"/>
              <w:rPr>
                <w:rFonts w:eastAsia="仿宋_GB2312"/>
                <w:sz w:val="24"/>
              </w:rPr>
            </w:pPr>
            <w:r>
              <w:rPr>
                <w:rFonts w:eastAsia="仿宋_GB2312"/>
                <w:sz w:val="24"/>
              </w:rPr>
              <w:t>项目资金情况</w:t>
            </w:r>
          </w:p>
        </w:tc>
        <w:tc>
          <w:tcPr>
            <w:tcW w:w="733" w:type="dxa"/>
            <w:vMerge w:val="restart"/>
            <w:tcBorders>
              <w:top w:val="single" w:color="auto" w:sz="2" w:space="0"/>
            </w:tcBorders>
            <w:tcMar>
              <w:top w:w="15" w:type="dxa"/>
              <w:left w:w="15" w:type="dxa"/>
              <w:bottom w:w="15" w:type="dxa"/>
              <w:right w:w="15" w:type="dxa"/>
            </w:tcMar>
            <w:vAlign w:val="center"/>
          </w:tcPr>
          <w:p w14:paraId="7991C2D0">
            <w:pPr>
              <w:spacing w:line="300" w:lineRule="exact"/>
              <w:jc w:val="center"/>
              <w:rPr>
                <w:rFonts w:eastAsia="仿宋_GB2312"/>
                <w:sz w:val="24"/>
              </w:rPr>
            </w:pPr>
            <w:r>
              <w:rPr>
                <w:rFonts w:eastAsia="仿宋_GB2312"/>
                <w:sz w:val="24"/>
              </w:rPr>
              <w:t>自评分数</w:t>
            </w:r>
          </w:p>
        </w:tc>
        <w:tc>
          <w:tcPr>
            <w:tcW w:w="777" w:type="dxa"/>
            <w:vMerge w:val="restart"/>
            <w:tcBorders>
              <w:top w:val="single" w:color="auto" w:sz="2" w:space="0"/>
            </w:tcBorders>
            <w:tcMar>
              <w:top w:w="15" w:type="dxa"/>
              <w:left w:w="15" w:type="dxa"/>
              <w:bottom w:w="15" w:type="dxa"/>
              <w:right w:w="15" w:type="dxa"/>
            </w:tcMar>
            <w:vAlign w:val="center"/>
          </w:tcPr>
          <w:p w14:paraId="42EFA19F">
            <w:pPr>
              <w:spacing w:line="300" w:lineRule="exact"/>
              <w:jc w:val="center"/>
              <w:rPr>
                <w:rFonts w:eastAsia="仿宋_GB2312"/>
                <w:sz w:val="24"/>
              </w:rPr>
            </w:pPr>
            <w:r>
              <w:rPr>
                <w:rFonts w:eastAsia="仿宋_GB2312"/>
                <w:sz w:val="24"/>
              </w:rPr>
              <w:t>自评等级</w:t>
            </w:r>
          </w:p>
        </w:tc>
        <w:tc>
          <w:tcPr>
            <w:tcW w:w="532" w:type="dxa"/>
            <w:vMerge w:val="restart"/>
            <w:tcBorders>
              <w:top w:val="single" w:color="auto" w:sz="2" w:space="0"/>
              <w:right w:val="single" w:color="auto" w:sz="2" w:space="0"/>
            </w:tcBorders>
            <w:tcMar>
              <w:top w:w="15" w:type="dxa"/>
              <w:left w:w="15" w:type="dxa"/>
              <w:bottom w:w="15" w:type="dxa"/>
              <w:right w:w="15" w:type="dxa"/>
            </w:tcMar>
            <w:vAlign w:val="center"/>
          </w:tcPr>
          <w:p w14:paraId="33DFCFE5">
            <w:pPr>
              <w:spacing w:line="300" w:lineRule="exact"/>
              <w:jc w:val="center"/>
              <w:rPr>
                <w:rFonts w:eastAsia="仿宋_GB2312"/>
                <w:sz w:val="24"/>
              </w:rPr>
            </w:pPr>
            <w:r>
              <w:rPr>
                <w:rFonts w:eastAsia="仿宋_GB2312"/>
                <w:sz w:val="24"/>
              </w:rPr>
              <w:t>备注</w:t>
            </w:r>
          </w:p>
        </w:tc>
      </w:tr>
      <w:tr w14:paraId="179DD9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vAlign w:val="center"/>
          </w:tcPr>
          <w:p w14:paraId="72D3AE99">
            <w:pPr>
              <w:spacing w:line="300" w:lineRule="exact"/>
              <w:jc w:val="center"/>
              <w:rPr>
                <w:rFonts w:eastAsia="仿宋_GB2312"/>
                <w:sz w:val="24"/>
              </w:rPr>
            </w:pPr>
          </w:p>
        </w:tc>
        <w:tc>
          <w:tcPr>
            <w:tcW w:w="1481" w:type="dxa"/>
            <w:vMerge w:val="continue"/>
            <w:vAlign w:val="center"/>
          </w:tcPr>
          <w:p w14:paraId="7EA0E664">
            <w:pPr>
              <w:spacing w:line="300" w:lineRule="exact"/>
              <w:jc w:val="center"/>
              <w:rPr>
                <w:rFonts w:eastAsia="仿宋_GB2312"/>
                <w:sz w:val="24"/>
              </w:rPr>
            </w:pPr>
          </w:p>
        </w:tc>
        <w:tc>
          <w:tcPr>
            <w:tcW w:w="2823" w:type="dxa"/>
            <w:vMerge w:val="continue"/>
            <w:vAlign w:val="center"/>
          </w:tcPr>
          <w:p w14:paraId="57ACEEA0">
            <w:pPr>
              <w:spacing w:line="300" w:lineRule="exact"/>
              <w:jc w:val="center"/>
              <w:rPr>
                <w:rFonts w:eastAsia="仿宋_GB2312"/>
                <w:sz w:val="24"/>
              </w:rPr>
            </w:pPr>
          </w:p>
        </w:tc>
        <w:tc>
          <w:tcPr>
            <w:tcW w:w="776" w:type="dxa"/>
            <w:vMerge w:val="restart"/>
            <w:tcMar>
              <w:top w:w="15" w:type="dxa"/>
              <w:left w:w="15" w:type="dxa"/>
              <w:bottom w:w="15" w:type="dxa"/>
              <w:right w:w="15" w:type="dxa"/>
            </w:tcMar>
            <w:vAlign w:val="center"/>
          </w:tcPr>
          <w:p w14:paraId="7D025B5D">
            <w:pPr>
              <w:spacing w:line="300" w:lineRule="exact"/>
              <w:jc w:val="center"/>
              <w:rPr>
                <w:rFonts w:eastAsia="仿宋_GB2312"/>
                <w:sz w:val="24"/>
              </w:rPr>
            </w:pPr>
            <w:r>
              <w:rPr>
                <w:rFonts w:eastAsia="仿宋_GB2312"/>
                <w:sz w:val="24"/>
              </w:rPr>
              <w:t>预算总金额</w:t>
            </w:r>
          </w:p>
        </w:tc>
        <w:tc>
          <w:tcPr>
            <w:tcW w:w="1854" w:type="dxa"/>
            <w:gridSpan w:val="2"/>
            <w:tcMar>
              <w:top w:w="15" w:type="dxa"/>
              <w:left w:w="15" w:type="dxa"/>
              <w:bottom w:w="15" w:type="dxa"/>
              <w:right w:w="15" w:type="dxa"/>
            </w:tcMar>
          </w:tcPr>
          <w:p w14:paraId="62ABC05E">
            <w:pPr>
              <w:spacing w:line="300" w:lineRule="exact"/>
              <w:rPr>
                <w:rFonts w:eastAsia="仿宋_GB2312"/>
                <w:sz w:val="24"/>
              </w:rPr>
            </w:pPr>
            <w:r>
              <w:rPr>
                <w:rFonts w:eastAsia="仿宋_GB2312"/>
                <w:sz w:val="24"/>
              </w:rPr>
              <w:t>其中：</w:t>
            </w:r>
          </w:p>
          <w:p w14:paraId="1EC6609D">
            <w:pPr>
              <w:spacing w:line="300" w:lineRule="exact"/>
              <w:ind w:firstLine="240" w:firstLineChars="100"/>
              <w:rPr>
                <w:rFonts w:eastAsia="仿宋_GB2312"/>
                <w:sz w:val="24"/>
              </w:rPr>
            </w:pPr>
            <w:r>
              <w:rPr>
                <w:rFonts w:eastAsia="仿宋_GB2312"/>
                <w:sz w:val="24"/>
              </w:rPr>
              <w:t>县级财政资金</w:t>
            </w:r>
          </w:p>
        </w:tc>
        <w:tc>
          <w:tcPr>
            <w:tcW w:w="733" w:type="dxa"/>
            <w:vMerge w:val="continue"/>
            <w:vAlign w:val="center"/>
          </w:tcPr>
          <w:p w14:paraId="41E83CF9">
            <w:pPr>
              <w:spacing w:line="300" w:lineRule="exact"/>
              <w:jc w:val="center"/>
              <w:rPr>
                <w:rFonts w:eastAsia="仿宋_GB2312"/>
                <w:sz w:val="24"/>
              </w:rPr>
            </w:pPr>
          </w:p>
        </w:tc>
        <w:tc>
          <w:tcPr>
            <w:tcW w:w="777" w:type="dxa"/>
            <w:vMerge w:val="continue"/>
            <w:vAlign w:val="center"/>
          </w:tcPr>
          <w:p w14:paraId="01DBEB09">
            <w:pPr>
              <w:spacing w:line="300" w:lineRule="exact"/>
              <w:jc w:val="center"/>
              <w:rPr>
                <w:rFonts w:eastAsia="仿宋_GB2312"/>
                <w:sz w:val="24"/>
              </w:rPr>
            </w:pPr>
          </w:p>
        </w:tc>
        <w:tc>
          <w:tcPr>
            <w:tcW w:w="532" w:type="dxa"/>
            <w:vMerge w:val="continue"/>
            <w:tcBorders>
              <w:right w:val="single" w:color="auto" w:sz="2" w:space="0"/>
            </w:tcBorders>
            <w:vAlign w:val="center"/>
          </w:tcPr>
          <w:p w14:paraId="2013754A">
            <w:pPr>
              <w:spacing w:line="300" w:lineRule="exact"/>
              <w:jc w:val="center"/>
              <w:rPr>
                <w:rFonts w:eastAsia="仿宋_GB2312"/>
                <w:sz w:val="24"/>
              </w:rPr>
            </w:pPr>
          </w:p>
        </w:tc>
      </w:tr>
      <w:tr w14:paraId="6B3270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vAlign w:val="center"/>
          </w:tcPr>
          <w:p w14:paraId="3886CC2E">
            <w:pPr>
              <w:spacing w:line="300" w:lineRule="exact"/>
              <w:jc w:val="center"/>
              <w:rPr>
                <w:rFonts w:eastAsia="仿宋_GB2312"/>
                <w:sz w:val="24"/>
              </w:rPr>
            </w:pPr>
          </w:p>
        </w:tc>
        <w:tc>
          <w:tcPr>
            <w:tcW w:w="1481" w:type="dxa"/>
            <w:vMerge w:val="continue"/>
            <w:vAlign w:val="center"/>
          </w:tcPr>
          <w:p w14:paraId="0E372BFC">
            <w:pPr>
              <w:spacing w:line="300" w:lineRule="exact"/>
              <w:jc w:val="center"/>
              <w:rPr>
                <w:rFonts w:eastAsia="仿宋_GB2312"/>
                <w:sz w:val="24"/>
              </w:rPr>
            </w:pPr>
          </w:p>
        </w:tc>
        <w:tc>
          <w:tcPr>
            <w:tcW w:w="2823" w:type="dxa"/>
            <w:vMerge w:val="continue"/>
            <w:vAlign w:val="center"/>
          </w:tcPr>
          <w:p w14:paraId="3D9C0134">
            <w:pPr>
              <w:spacing w:line="300" w:lineRule="exact"/>
              <w:jc w:val="center"/>
              <w:rPr>
                <w:rFonts w:eastAsia="仿宋_GB2312"/>
                <w:sz w:val="24"/>
              </w:rPr>
            </w:pPr>
          </w:p>
        </w:tc>
        <w:tc>
          <w:tcPr>
            <w:tcW w:w="776" w:type="dxa"/>
            <w:vMerge w:val="continue"/>
            <w:vAlign w:val="center"/>
          </w:tcPr>
          <w:p w14:paraId="59FA7A88">
            <w:pPr>
              <w:spacing w:line="300" w:lineRule="exact"/>
              <w:jc w:val="center"/>
              <w:rPr>
                <w:rFonts w:eastAsia="仿宋_GB2312"/>
                <w:sz w:val="24"/>
              </w:rPr>
            </w:pPr>
          </w:p>
        </w:tc>
        <w:tc>
          <w:tcPr>
            <w:tcW w:w="862" w:type="dxa"/>
            <w:tcMar>
              <w:top w:w="15" w:type="dxa"/>
              <w:left w:w="15" w:type="dxa"/>
              <w:bottom w:w="15" w:type="dxa"/>
              <w:right w:w="15" w:type="dxa"/>
            </w:tcMar>
            <w:vAlign w:val="center"/>
          </w:tcPr>
          <w:p w14:paraId="090DB0A8">
            <w:pPr>
              <w:spacing w:line="300" w:lineRule="exact"/>
              <w:jc w:val="center"/>
              <w:rPr>
                <w:rFonts w:eastAsia="仿宋_GB2312"/>
                <w:sz w:val="24"/>
              </w:rPr>
            </w:pPr>
            <w:r>
              <w:rPr>
                <w:rFonts w:eastAsia="仿宋_GB2312"/>
                <w:sz w:val="24"/>
              </w:rPr>
              <w:t>预算</w:t>
            </w:r>
          </w:p>
          <w:p w14:paraId="10117A03">
            <w:pPr>
              <w:spacing w:line="300" w:lineRule="exact"/>
              <w:jc w:val="center"/>
              <w:rPr>
                <w:rFonts w:eastAsia="仿宋_GB2312"/>
                <w:sz w:val="24"/>
              </w:rPr>
            </w:pPr>
            <w:r>
              <w:rPr>
                <w:rFonts w:eastAsia="仿宋_GB2312"/>
                <w:sz w:val="24"/>
              </w:rPr>
              <w:t>安排</w:t>
            </w:r>
          </w:p>
        </w:tc>
        <w:tc>
          <w:tcPr>
            <w:tcW w:w="992" w:type="dxa"/>
            <w:tcMar>
              <w:top w:w="15" w:type="dxa"/>
              <w:left w:w="15" w:type="dxa"/>
              <w:bottom w:w="15" w:type="dxa"/>
              <w:right w:w="15" w:type="dxa"/>
            </w:tcMar>
            <w:vAlign w:val="center"/>
          </w:tcPr>
          <w:p w14:paraId="41413A3A">
            <w:pPr>
              <w:spacing w:line="300" w:lineRule="exact"/>
              <w:jc w:val="center"/>
              <w:rPr>
                <w:rFonts w:eastAsia="仿宋_GB2312"/>
                <w:sz w:val="24"/>
              </w:rPr>
            </w:pPr>
            <w:r>
              <w:rPr>
                <w:rFonts w:eastAsia="仿宋_GB2312"/>
                <w:sz w:val="24"/>
              </w:rPr>
              <w:t>实际</w:t>
            </w:r>
          </w:p>
          <w:p w14:paraId="3B5D7813">
            <w:pPr>
              <w:spacing w:line="300" w:lineRule="exact"/>
              <w:jc w:val="center"/>
              <w:rPr>
                <w:rFonts w:eastAsia="仿宋_GB2312"/>
                <w:sz w:val="24"/>
              </w:rPr>
            </w:pPr>
            <w:r>
              <w:rPr>
                <w:rFonts w:eastAsia="仿宋_GB2312"/>
                <w:sz w:val="24"/>
              </w:rPr>
              <w:t>支出</w:t>
            </w:r>
          </w:p>
        </w:tc>
        <w:tc>
          <w:tcPr>
            <w:tcW w:w="733" w:type="dxa"/>
            <w:vMerge w:val="continue"/>
            <w:vAlign w:val="center"/>
          </w:tcPr>
          <w:p w14:paraId="35D58B89">
            <w:pPr>
              <w:spacing w:line="300" w:lineRule="exact"/>
              <w:jc w:val="center"/>
              <w:rPr>
                <w:rFonts w:eastAsia="仿宋_GB2312"/>
                <w:sz w:val="24"/>
              </w:rPr>
            </w:pPr>
          </w:p>
        </w:tc>
        <w:tc>
          <w:tcPr>
            <w:tcW w:w="777" w:type="dxa"/>
            <w:vMerge w:val="continue"/>
            <w:vAlign w:val="center"/>
          </w:tcPr>
          <w:p w14:paraId="3095488F">
            <w:pPr>
              <w:spacing w:line="300" w:lineRule="exact"/>
              <w:jc w:val="center"/>
              <w:rPr>
                <w:rFonts w:eastAsia="仿宋_GB2312"/>
                <w:sz w:val="24"/>
              </w:rPr>
            </w:pPr>
          </w:p>
        </w:tc>
        <w:tc>
          <w:tcPr>
            <w:tcW w:w="532" w:type="dxa"/>
            <w:vMerge w:val="continue"/>
            <w:tcBorders>
              <w:right w:val="single" w:color="auto" w:sz="2" w:space="0"/>
            </w:tcBorders>
            <w:vAlign w:val="center"/>
          </w:tcPr>
          <w:p w14:paraId="28B53322">
            <w:pPr>
              <w:spacing w:line="300" w:lineRule="exact"/>
              <w:jc w:val="center"/>
              <w:rPr>
                <w:rFonts w:eastAsia="仿宋_GB2312"/>
                <w:sz w:val="24"/>
              </w:rPr>
            </w:pPr>
          </w:p>
        </w:tc>
      </w:tr>
      <w:tr w14:paraId="768CA4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9680" w:type="dxa"/>
            <w:gridSpan w:val="9"/>
            <w:tcBorders>
              <w:left w:val="single" w:color="auto" w:sz="2" w:space="0"/>
              <w:right w:val="single" w:color="auto" w:sz="2" w:space="0"/>
            </w:tcBorders>
            <w:tcMar>
              <w:top w:w="15" w:type="dxa"/>
              <w:left w:w="15" w:type="dxa"/>
              <w:bottom w:w="15" w:type="dxa"/>
              <w:right w:w="15" w:type="dxa"/>
            </w:tcMar>
          </w:tcPr>
          <w:p w14:paraId="0D1855C4">
            <w:pPr>
              <w:spacing w:line="300" w:lineRule="exact"/>
              <w:rPr>
                <w:rFonts w:eastAsia="仿宋_GB2312"/>
                <w:sz w:val="24"/>
              </w:rPr>
            </w:pPr>
            <w:r>
              <w:rPr>
                <w:rFonts w:eastAsia="仿宋_GB2312"/>
                <w:sz w:val="24"/>
              </w:rPr>
              <w:t>一、项目绩效自评</w:t>
            </w:r>
          </w:p>
        </w:tc>
      </w:tr>
      <w:tr w14:paraId="52AFBD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17691EF1">
            <w:pPr>
              <w:spacing w:line="300" w:lineRule="exact"/>
              <w:jc w:val="center"/>
              <w:rPr>
                <w:rFonts w:eastAsia="仿宋_GB2312"/>
                <w:sz w:val="24"/>
              </w:rPr>
            </w:pPr>
            <w:r>
              <w:rPr>
                <w:rFonts w:hint="eastAsia" w:eastAsia="仿宋_GB2312"/>
                <w:sz w:val="24"/>
              </w:rPr>
              <w:t>1</w:t>
            </w:r>
          </w:p>
        </w:tc>
        <w:tc>
          <w:tcPr>
            <w:tcW w:w="1481" w:type="dxa"/>
            <w:tcMar>
              <w:top w:w="15" w:type="dxa"/>
              <w:left w:w="15" w:type="dxa"/>
              <w:bottom w:w="15" w:type="dxa"/>
              <w:right w:w="15" w:type="dxa"/>
            </w:tcMar>
            <w:vAlign w:val="center"/>
          </w:tcPr>
          <w:p w14:paraId="3072F42D">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65949E16">
            <w:pPr>
              <w:spacing w:line="300" w:lineRule="exact"/>
              <w:jc w:val="left"/>
              <w:rPr>
                <w:rFonts w:eastAsia="仿宋_GB2312"/>
                <w:sz w:val="24"/>
              </w:rPr>
            </w:pPr>
            <w:r>
              <w:rPr>
                <w:rFonts w:hint="eastAsia" w:ascii="仿宋_GB2312" w:hAnsi="仿宋_GB2312" w:eastAsia="仿宋_GB2312" w:cs="仿宋_GB2312"/>
                <w:szCs w:val="21"/>
              </w:rPr>
              <w:t>景观亮化维护和一河两岸电费</w:t>
            </w:r>
          </w:p>
        </w:tc>
        <w:tc>
          <w:tcPr>
            <w:tcW w:w="776" w:type="dxa"/>
            <w:tcMar>
              <w:top w:w="15" w:type="dxa"/>
              <w:left w:w="15" w:type="dxa"/>
              <w:bottom w:w="15" w:type="dxa"/>
              <w:right w:w="15" w:type="dxa"/>
            </w:tcMar>
            <w:vAlign w:val="center"/>
          </w:tcPr>
          <w:p w14:paraId="0FD8009F">
            <w:pPr>
              <w:spacing w:line="300" w:lineRule="exact"/>
              <w:jc w:val="center"/>
              <w:rPr>
                <w:rFonts w:eastAsia="仿宋_GB2312"/>
                <w:sz w:val="24"/>
              </w:rPr>
            </w:pPr>
            <w:r>
              <w:rPr>
                <w:rFonts w:hint="eastAsia" w:eastAsia="仿宋_GB2312"/>
                <w:sz w:val="24"/>
              </w:rPr>
              <w:t>300</w:t>
            </w:r>
          </w:p>
        </w:tc>
        <w:tc>
          <w:tcPr>
            <w:tcW w:w="862" w:type="dxa"/>
            <w:tcMar>
              <w:top w:w="15" w:type="dxa"/>
              <w:left w:w="15" w:type="dxa"/>
              <w:bottom w:w="15" w:type="dxa"/>
              <w:right w:w="15" w:type="dxa"/>
            </w:tcMar>
            <w:vAlign w:val="center"/>
          </w:tcPr>
          <w:p w14:paraId="319DAC97">
            <w:pPr>
              <w:spacing w:line="300" w:lineRule="exact"/>
              <w:jc w:val="center"/>
              <w:rPr>
                <w:rFonts w:eastAsia="仿宋_GB2312"/>
                <w:sz w:val="24"/>
              </w:rPr>
            </w:pPr>
            <w:r>
              <w:rPr>
                <w:rFonts w:hint="eastAsia" w:eastAsia="仿宋_GB2312"/>
                <w:sz w:val="24"/>
              </w:rPr>
              <w:t>231.11</w:t>
            </w:r>
          </w:p>
        </w:tc>
        <w:tc>
          <w:tcPr>
            <w:tcW w:w="992" w:type="dxa"/>
            <w:tcMar>
              <w:top w:w="15" w:type="dxa"/>
              <w:left w:w="15" w:type="dxa"/>
              <w:bottom w:w="15" w:type="dxa"/>
              <w:right w:w="15" w:type="dxa"/>
            </w:tcMar>
            <w:vAlign w:val="center"/>
          </w:tcPr>
          <w:p w14:paraId="14BB6A97">
            <w:pPr>
              <w:spacing w:line="300" w:lineRule="exact"/>
              <w:jc w:val="center"/>
              <w:rPr>
                <w:rFonts w:eastAsia="仿宋_GB2312"/>
                <w:sz w:val="24"/>
              </w:rPr>
            </w:pPr>
            <w:r>
              <w:rPr>
                <w:rFonts w:hint="eastAsia" w:eastAsia="仿宋_GB2312"/>
                <w:sz w:val="24"/>
              </w:rPr>
              <w:t>231.11</w:t>
            </w:r>
          </w:p>
        </w:tc>
        <w:tc>
          <w:tcPr>
            <w:tcW w:w="733" w:type="dxa"/>
            <w:tcMar>
              <w:top w:w="15" w:type="dxa"/>
              <w:left w:w="15" w:type="dxa"/>
              <w:bottom w:w="15" w:type="dxa"/>
              <w:right w:w="15" w:type="dxa"/>
            </w:tcMar>
            <w:vAlign w:val="center"/>
          </w:tcPr>
          <w:p w14:paraId="11EFFF41">
            <w:pPr>
              <w:spacing w:line="300" w:lineRule="exact"/>
              <w:jc w:val="center"/>
              <w:rPr>
                <w:rFonts w:eastAsia="仿宋_GB2312"/>
                <w:sz w:val="24"/>
              </w:rPr>
            </w:pPr>
            <w:r>
              <w:rPr>
                <w:rFonts w:hint="eastAsia" w:eastAsia="仿宋_GB2312"/>
                <w:sz w:val="24"/>
              </w:rPr>
              <w:t>91</w:t>
            </w:r>
          </w:p>
        </w:tc>
        <w:tc>
          <w:tcPr>
            <w:tcW w:w="777" w:type="dxa"/>
            <w:tcMar>
              <w:top w:w="15" w:type="dxa"/>
              <w:left w:w="15" w:type="dxa"/>
              <w:bottom w:w="15" w:type="dxa"/>
              <w:right w:w="15" w:type="dxa"/>
            </w:tcMar>
            <w:vAlign w:val="center"/>
          </w:tcPr>
          <w:p w14:paraId="12FF9A30">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20A49218">
            <w:pPr>
              <w:spacing w:line="300" w:lineRule="exact"/>
              <w:jc w:val="center"/>
              <w:rPr>
                <w:rFonts w:eastAsia="仿宋_GB2312"/>
                <w:sz w:val="24"/>
              </w:rPr>
            </w:pPr>
          </w:p>
        </w:tc>
      </w:tr>
      <w:tr w14:paraId="51485C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1"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68F4FFC8">
            <w:pPr>
              <w:spacing w:line="300" w:lineRule="exact"/>
              <w:jc w:val="center"/>
              <w:rPr>
                <w:rFonts w:eastAsia="仿宋_GB2312"/>
                <w:sz w:val="24"/>
              </w:rPr>
            </w:pPr>
            <w:r>
              <w:rPr>
                <w:rFonts w:hint="eastAsia" w:eastAsia="仿宋_GB2312"/>
                <w:sz w:val="24"/>
              </w:rPr>
              <w:t>2</w:t>
            </w:r>
          </w:p>
        </w:tc>
        <w:tc>
          <w:tcPr>
            <w:tcW w:w="1481" w:type="dxa"/>
            <w:tcMar>
              <w:top w:w="15" w:type="dxa"/>
              <w:left w:w="15" w:type="dxa"/>
              <w:bottom w:w="15" w:type="dxa"/>
              <w:right w:w="15" w:type="dxa"/>
            </w:tcMar>
            <w:vAlign w:val="center"/>
          </w:tcPr>
          <w:p w14:paraId="0691A600">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26138820">
            <w:pPr>
              <w:spacing w:line="300" w:lineRule="exact"/>
              <w:jc w:val="left"/>
              <w:rPr>
                <w:rFonts w:eastAsia="仿宋_GB2312"/>
                <w:sz w:val="24"/>
              </w:rPr>
            </w:pPr>
            <w:r>
              <w:rPr>
                <w:rFonts w:hint="eastAsia" w:ascii="仿宋_GB2312" w:hAnsi="仿宋_GB2312" w:eastAsia="仿宋_GB2312" w:cs="仿宋_GB2312"/>
                <w:szCs w:val="21"/>
              </w:rPr>
              <w:t>城市维护费</w:t>
            </w:r>
          </w:p>
        </w:tc>
        <w:tc>
          <w:tcPr>
            <w:tcW w:w="776" w:type="dxa"/>
            <w:tcMar>
              <w:top w:w="15" w:type="dxa"/>
              <w:left w:w="15" w:type="dxa"/>
              <w:bottom w:w="15" w:type="dxa"/>
              <w:right w:w="15" w:type="dxa"/>
            </w:tcMar>
            <w:vAlign w:val="center"/>
          </w:tcPr>
          <w:p w14:paraId="51D75AFC">
            <w:pPr>
              <w:spacing w:line="300" w:lineRule="exact"/>
              <w:jc w:val="center"/>
              <w:rPr>
                <w:rFonts w:eastAsia="仿宋_GB2312"/>
                <w:sz w:val="24"/>
              </w:rPr>
            </w:pPr>
            <w:r>
              <w:rPr>
                <w:rFonts w:hint="eastAsia" w:eastAsia="仿宋_GB2312"/>
                <w:sz w:val="24"/>
              </w:rPr>
              <w:t>170</w:t>
            </w:r>
          </w:p>
        </w:tc>
        <w:tc>
          <w:tcPr>
            <w:tcW w:w="862" w:type="dxa"/>
            <w:tcMar>
              <w:top w:w="15" w:type="dxa"/>
              <w:left w:w="15" w:type="dxa"/>
              <w:bottom w:w="15" w:type="dxa"/>
              <w:right w:w="15" w:type="dxa"/>
            </w:tcMar>
            <w:vAlign w:val="center"/>
          </w:tcPr>
          <w:p w14:paraId="2B4FCDE4">
            <w:pPr>
              <w:spacing w:line="300" w:lineRule="exact"/>
              <w:jc w:val="center"/>
              <w:rPr>
                <w:rFonts w:eastAsia="仿宋_GB2312"/>
                <w:sz w:val="24"/>
              </w:rPr>
            </w:pPr>
            <w:r>
              <w:rPr>
                <w:rFonts w:hint="eastAsia" w:eastAsia="仿宋_GB2312"/>
                <w:sz w:val="24"/>
              </w:rPr>
              <w:t>170</w:t>
            </w:r>
          </w:p>
        </w:tc>
        <w:tc>
          <w:tcPr>
            <w:tcW w:w="992" w:type="dxa"/>
            <w:tcMar>
              <w:top w:w="15" w:type="dxa"/>
              <w:left w:w="15" w:type="dxa"/>
              <w:bottom w:w="15" w:type="dxa"/>
              <w:right w:w="15" w:type="dxa"/>
            </w:tcMar>
            <w:vAlign w:val="center"/>
          </w:tcPr>
          <w:p w14:paraId="1FF4993F">
            <w:pPr>
              <w:spacing w:line="300" w:lineRule="exact"/>
              <w:jc w:val="center"/>
              <w:rPr>
                <w:rFonts w:eastAsia="仿宋_GB2312"/>
                <w:sz w:val="24"/>
              </w:rPr>
            </w:pPr>
            <w:r>
              <w:rPr>
                <w:rFonts w:hint="eastAsia" w:eastAsia="仿宋_GB2312"/>
                <w:sz w:val="24"/>
              </w:rPr>
              <w:t>170</w:t>
            </w:r>
          </w:p>
        </w:tc>
        <w:tc>
          <w:tcPr>
            <w:tcW w:w="733" w:type="dxa"/>
            <w:tcMar>
              <w:top w:w="15" w:type="dxa"/>
              <w:left w:w="15" w:type="dxa"/>
              <w:bottom w:w="15" w:type="dxa"/>
              <w:right w:w="15" w:type="dxa"/>
            </w:tcMar>
            <w:vAlign w:val="center"/>
          </w:tcPr>
          <w:p w14:paraId="7482393D">
            <w:pPr>
              <w:spacing w:line="300" w:lineRule="exact"/>
              <w:jc w:val="center"/>
              <w:rPr>
                <w:rFonts w:eastAsia="仿宋_GB2312"/>
                <w:sz w:val="24"/>
              </w:rPr>
            </w:pPr>
            <w:r>
              <w:rPr>
                <w:rFonts w:hint="eastAsia" w:eastAsia="仿宋_GB2312"/>
                <w:sz w:val="24"/>
              </w:rPr>
              <w:t>86</w:t>
            </w:r>
          </w:p>
        </w:tc>
        <w:tc>
          <w:tcPr>
            <w:tcW w:w="777" w:type="dxa"/>
            <w:tcMar>
              <w:top w:w="15" w:type="dxa"/>
              <w:left w:w="15" w:type="dxa"/>
              <w:bottom w:w="15" w:type="dxa"/>
              <w:right w:w="15" w:type="dxa"/>
            </w:tcMar>
            <w:vAlign w:val="center"/>
          </w:tcPr>
          <w:p w14:paraId="38423459">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5BBE8328">
            <w:pPr>
              <w:spacing w:line="300" w:lineRule="exact"/>
              <w:jc w:val="center"/>
              <w:rPr>
                <w:rFonts w:eastAsia="仿宋_GB2312"/>
                <w:sz w:val="24"/>
              </w:rPr>
            </w:pPr>
          </w:p>
        </w:tc>
      </w:tr>
      <w:tr w14:paraId="2783E3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71"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10ECE6E0">
            <w:pPr>
              <w:spacing w:line="300" w:lineRule="exact"/>
              <w:jc w:val="center"/>
              <w:rPr>
                <w:rFonts w:eastAsia="仿宋_GB2312"/>
                <w:sz w:val="24"/>
              </w:rPr>
            </w:pPr>
            <w:r>
              <w:rPr>
                <w:rFonts w:hint="eastAsia" w:eastAsia="仿宋_GB2312"/>
                <w:sz w:val="24"/>
              </w:rPr>
              <w:t>3</w:t>
            </w:r>
          </w:p>
        </w:tc>
        <w:tc>
          <w:tcPr>
            <w:tcW w:w="1481" w:type="dxa"/>
            <w:tcMar>
              <w:top w:w="15" w:type="dxa"/>
              <w:left w:w="15" w:type="dxa"/>
              <w:bottom w:w="15" w:type="dxa"/>
              <w:right w:w="15" w:type="dxa"/>
            </w:tcMar>
            <w:vAlign w:val="center"/>
          </w:tcPr>
          <w:p w14:paraId="6F620228">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26F4B031">
            <w:pPr>
              <w:spacing w:line="300" w:lineRule="exact"/>
              <w:jc w:val="left"/>
              <w:rPr>
                <w:rFonts w:eastAsia="仿宋_GB2312"/>
                <w:sz w:val="24"/>
              </w:rPr>
            </w:pPr>
            <w:r>
              <w:rPr>
                <w:rFonts w:hint="eastAsia" w:ascii="仿宋_GB2312" w:hAnsi="仿宋_GB2312" w:eastAsia="仿宋_GB2312" w:cs="仿宋_GB2312"/>
                <w:szCs w:val="21"/>
              </w:rPr>
              <w:t>餐厨垃圾收集处理服务费</w:t>
            </w:r>
          </w:p>
        </w:tc>
        <w:tc>
          <w:tcPr>
            <w:tcW w:w="776" w:type="dxa"/>
            <w:tcMar>
              <w:top w:w="15" w:type="dxa"/>
              <w:left w:w="15" w:type="dxa"/>
              <w:bottom w:w="15" w:type="dxa"/>
              <w:right w:w="15" w:type="dxa"/>
            </w:tcMar>
            <w:vAlign w:val="center"/>
          </w:tcPr>
          <w:p w14:paraId="695E1931">
            <w:pPr>
              <w:spacing w:line="300" w:lineRule="exact"/>
              <w:jc w:val="center"/>
              <w:rPr>
                <w:rFonts w:eastAsia="仿宋_GB2312"/>
                <w:sz w:val="24"/>
              </w:rPr>
            </w:pPr>
            <w:r>
              <w:rPr>
                <w:rFonts w:hint="eastAsia" w:eastAsia="仿宋_GB2312"/>
                <w:sz w:val="24"/>
              </w:rPr>
              <w:t>139.4</w:t>
            </w:r>
          </w:p>
        </w:tc>
        <w:tc>
          <w:tcPr>
            <w:tcW w:w="862" w:type="dxa"/>
            <w:tcMar>
              <w:top w:w="15" w:type="dxa"/>
              <w:left w:w="15" w:type="dxa"/>
              <w:bottom w:w="15" w:type="dxa"/>
              <w:right w:w="15" w:type="dxa"/>
            </w:tcMar>
            <w:vAlign w:val="center"/>
          </w:tcPr>
          <w:p w14:paraId="23CCBCBB">
            <w:pPr>
              <w:spacing w:line="300" w:lineRule="exact"/>
              <w:jc w:val="center"/>
              <w:rPr>
                <w:rFonts w:eastAsia="仿宋_GB2312"/>
                <w:sz w:val="24"/>
              </w:rPr>
            </w:pPr>
            <w:r>
              <w:rPr>
                <w:rFonts w:hint="eastAsia" w:eastAsia="仿宋_GB2312"/>
                <w:sz w:val="24"/>
              </w:rPr>
              <w:t>139.4</w:t>
            </w:r>
          </w:p>
        </w:tc>
        <w:tc>
          <w:tcPr>
            <w:tcW w:w="992" w:type="dxa"/>
            <w:tcMar>
              <w:top w:w="15" w:type="dxa"/>
              <w:left w:w="15" w:type="dxa"/>
              <w:bottom w:w="15" w:type="dxa"/>
              <w:right w:w="15" w:type="dxa"/>
            </w:tcMar>
            <w:vAlign w:val="center"/>
          </w:tcPr>
          <w:p w14:paraId="25453367">
            <w:pPr>
              <w:spacing w:line="300" w:lineRule="exact"/>
              <w:jc w:val="center"/>
              <w:rPr>
                <w:rFonts w:eastAsia="仿宋_GB2312"/>
                <w:sz w:val="24"/>
              </w:rPr>
            </w:pPr>
            <w:r>
              <w:rPr>
                <w:rFonts w:hint="eastAsia" w:eastAsia="仿宋_GB2312"/>
                <w:sz w:val="24"/>
              </w:rPr>
              <w:t>139.4</w:t>
            </w:r>
          </w:p>
        </w:tc>
        <w:tc>
          <w:tcPr>
            <w:tcW w:w="733" w:type="dxa"/>
            <w:tcMar>
              <w:top w:w="15" w:type="dxa"/>
              <w:left w:w="15" w:type="dxa"/>
              <w:bottom w:w="15" w:type="dxa"/>
              <w:right w:w="15" w:type="dxa"/>
            </w:tcMar>
            <w:vAlign w:val="center"/>
          </w:tcPr>
          <w:p w14:paraId="7C27A1A6">
            <w:pPr>
              <w:spacing w:line="300" w:lineRule="exact"/>
              <w:jc w:val="center"/>
              <w:rPr>
                <w:rFonts w:eastAsia="仿宋_GB2312"/>
                <w:sz w:val="24"/>
              </w:rPr>
            </w:pPr>
            <w:r>
              <w:rPr>
                <w:rFonts w:hint="eastAsia" w:eastAsia="仿宋_GB2312"/>
                <w:sz w:val="24"/>
              </w:rPr>
              <w:t>88</w:t>
            </w:r>
          </w:p>
        </w:tc>
        <w:tc>
          <w:tcPr>
            <w:tcW w:w="777" w:type="dxa"/>
            <w:tcMar>
              <w:top w:w="15" w:type="dxa"/>
              <w:left w:w="15" w:type="dxa"/>
              <w:bottom w:w="15" w:type="dxa"/>
              <w:right w:w="15" w:type="dxa"/>
            </w:tcMar>
            <w:vAlign w:val="center"/>
          </w:tcPr>
          <w:p w14:paraId="0ABC66C1">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3B36194C">
            <w:pPr>
              <w:spacing w:line="300" w:lineRule="exact"/>
              <w:jc w:val="center"/>
              <w:rPr>
                <w:rFonts w:eastAsia="仿宋_GB2312"/>
                <w:sz w:val="24"/>
              </w:rPr>
            </w:pPr>
          </w:p>
        </w:tc>
      </w:tr>
      <w:tr w14:paraId="221AAD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04"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1072E922">
            <w:pPr>
              <w:spacing w:line="300" w:lineRule="exact"/>
              <w:jc w:val="center"/>
              <w:rPr>
                <w:rFonts w:eastAsia="仿宋_GB2312"/>
                <w:sz w:val="24"/>
              </w:rPr>
            </w:pPr>
            <w:r>
              <w:rPr>
                <w:rFonts w:hint="eastAsia" w:eastAsia="仿宋_GB2312"/>
                <w:sz w:val="24"/>
              </w:rPr>
              <w:t>4</w:t>
            </w:r>
          </w:p>
        </w:tc>
        <w:tc>
          <w:tcPr>
            <w:tcW w:w="1481" w:type="dxa"/>
            <w:tcMar>
              <w:top w:w="15" w:type="dxa"/>
              <w:left w:w="15" w:type="dxa"/>
              <w:bottom w:w="15" w:type="dxa"/>
              <w:right w:w="15" w:type="dxa"/>
            </w:tcMar>
            <w:vAlign w:val="center"/>
          </w:tcPr>
          <w:p w14:paraId="3F5C629C">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507A9930">
            <w:pPr>
              <w:spacing w:line="300" w:lineRule="exact"/>
              <w:jc w:val="left"/>
              <w:rPr>
                <w:rFonts w:eastAsia="仿宋_GB2312"/>
                <w:sz w:val="24"/>
              </w:rPr>
            </w:pPr>
            <w:r>
              <w:rPr>
                <w:rFonts w:hint="eastAsia" w:ascii="仿宋_GB2312" w:hAnsi="仿宋_GB2312" w:eastAsia="仿宋_GB2312" w:cs="仿宋_GB2312"/>
                <w:szCs w:val="21"/>
              </w:rPr>
              <w:t>公益性水电及城区路灯维护管养</w:t>
            </w:r>
          </w:p>
        </w:tc>
        <w:tc>
          <w:tcPr>
            <w:tcW w:w="776" w:type="dxa"/>
            <w:tcMar>
              <w:top w:w="15" w:type="dxa"/>
              <w:left w:w="15" w:type="dxa"/>
              <w:bottom w:w="15" w:type="dxa"/>
              <w:right w:w="15" w:type="dxa"/>
            </w:tcMar>
            <w:vAlign w:val="center"/>
          </w:tcPr>
          <w:p w14:paraId="10045F42">
            <w:pPr>
              <w:spacing w:line="300" w:lineRule="exact"/>
              <w:jc w:val="center"/>
              <w:rPr>
                <w:rFonts w:eastAsia="仿宋_GB2312"/>
                <w:sz w:val="24"/>
              </w:rPr>
            </w:pPr>
            <w:r>
              <w:rPr>
                <w:rFonts w:hint="eastAsia" w:eastAsia="仿宋_GB2312"/>
                <w:sz w:val="24"/>
              </w:rPr>
              <w:t>85</w:t>
            </w:r>
          </w:p>
        </w:tc>
        <w:tc>
          <w:tcPr>
            <w:tcW w:w="862" w:type="dxa"/>
            <w:tcMar>
              <w:top w:w="15" w:type="dxa"/>
              <w:left w:w="15" w:type="dxa"/>
              <w:bottom w:w="15" w:type="dxa"/>
              <w:right w:w="15" w:type="dxa"/>
            </w:tcMar>
            <w:vAlign w:val="center"/>
          </w:tcPr>
          <w:p w14:paraId="0F63091E">
            <w:pPr>
              <w:spacing w:line="300" w:lineRule="exact"/>
              <w:jc w:val="center"/>
              <w:rPr>
                <w:rFonts w:eastAsia="仿宋_GB2312"/>
                <w:sz w:val="24"/>
              </w:rPr>
            </w:pPr>
            <w:r>
              <w:rPr>
                <w:rFonts w:hint="eastAsia" w:eastAsia="仿宋_GB2312"/>
                <w:sz w:val="24"/>
              </w:rPr>
              <w:t>85</w:t>
            </w:r>
          </w:p>
        </w:tc>
        <w:tc>
          <w:tcPr>
            <w:tcW w:w="992" w:type="dxa"/>
            <w:tcMar>
              <w:top w:w="15" w:type="dxa"/>
              <w:left w:w="15" w:type="dxa"/>
              <w:bottom w:w="15" w:type="dxa"/>
              <w:right w:w="15" w:type="dxa"/>
            </w:tcMar>
            <w:vAlign w:val="center"/>
          </w:tcPr>
          <w:p w14:paraId="0C637641">
            <w:pPr>
              <w:spacing w:line="300" w:lineRule="exact"/>
              <w:jc w:val="center"/>
              <w:rPr>
                <w:rFonts w:eastAsia="仿宋_GB2312"/>
                <w:sz w:val="24"/>
              </w:rPr>
            </w:pPr>
            <w:r>
              <w:rPr>
                <w:rFonts w:hint="eastAsia" w:eastAsia="仿宋_GB2312"/>
                <w:sz w:val="24"/>
              </w:rPr>
              <w:t>85</w:t>
            </w:r>
          </w:p>
        </w:tc>
        <w:tc>
          <w:tcPr>
            <w:tcW w:w="733" w:type="dxa"/>
            <w:tcMar>
              <w:top w:w="15" w:type="dxa"/>
              <w:left w:w="15" w:type="dxa"/>
              <w:bottom w:w="15" w:type="dxa"/>
              <w:right w:w="15" w:type="dxa"/>
            </w:tcMar>
            <w:vAlign w:val="center"/>
          </w:tcPr>
          <w:p w14:paraId="03AEDEC1">
            <w:pPr>
              <w:spacing w:line="300" w:lineRule="exact"/>
              <w:jc w:val="center"/>
              <w:rPr>
                <w:rFonts w:eastAsia="仿宋_GB2312"/>
                <w:sz w:val="24"/>
              </w:rPr>
            </w:pPr>
            <w:r>
              <w:rPr>
                <w:rFonts w:hint="eastAsia" w:eastAsia="仿宋_GB2312"/>
                <w:sz w:val="24"/>
              </w:rPr>
              <w:t>96</w:t>
            </w:r>
          </w:p>
        </w:tc>
        <w:tc>
          <w:tcPr>
            <w:tcW w:w="777" w:type="dxa"/>
            <w:tcMar>
              <w:top w:w="15" w:type="dxa"/>
              <w:left w:w="15" w:type="dxa"/>
              <w:bottom w:w="15" w:type="dxa"/>
              <w:right w:w="15" w:type="dxa"/>
            </w:tcMar>
            <w:vAlign w:val="center"/>
          </w:tcPr>
          <w:p w14:paraId="5B3077EC">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38E9ACA3">
            <w:pPr>
              <w:spacing w:line="300" w:lineRule="exact"/>
              <w:jc w:val="center"/>
              <w:rPr>
                <w:rFonts w:eastAsia="仿宋_GB2312"/>
                <w:sz w:val="24"/>
              </w:rPr>
            </w:pPr>
          </w:p>
        </w:tc>
      </w:tr>
      <w:tr w14:paraId="671506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14"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3A5C064A">
            <w:pPr>
              <w:spacing w:line="300" w:lineRule="exact"/>
              <w:jc w:val="center"/>
              <w:rPr>
                <w:rFonts w:eastAsia="仿宋_GB2312"/>
                <w:sz w:val="24"/>
              </w:rPr>
            </w:pPr>
            <w:r>
              <w:rPr>
                <w:rFonts w:hint="eastAsia" w:eastAsia="仿宋_GB2312"/>
                <w:sz w:val="24"/>
              </w:rPr>
              <w:t>5</w:t>
            </w:r>
          </w:p>
        </w:tc>
        <w:tc>
          <w:tcPr>
            <w:tcW w:w="1481" w:type="dxa"/>
            <w:tcMar>
              <w:top w:w="15" w:type="dxa"/>
              <w:left w:w="15" w:type="dxa"/>
              <w:bottom w:w="15" w:type="dxa"/>
              <w:right w:w="15" w:type="dxa"/>
            </w:tcMar>
            <w:vAlign w:val="center"/>
          </w:tcPr>
          <w:p w14:paraId="5C14DC68">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44CD3966">
            <w:pPr>
              <w:spacing w:line="300" w:lineRule="exact"/>
              <w:jc w:val="left"/>
              <w:rPr>
                <w:rFonts w:eastAsia="仿宋_GB2312"/>
                <w:sz w:val="24"/>
              </w:rPr>
            </w:pPr>
            <w:r>
              <w:rPr>
                <w:rFonts w:hint="eastAsia" w:ascii="仿宋_GB2312" w:hAnsi="仿宋_GB2312" w:eastAsia="仿宋_GB2312" w:cs="仿宋_GB2312"/>
                <w:szCs w:val="21"/>
              </w:rPr>
              <w:t>春节城区喜庆美化、亮化</w:t>
            </w:r>
          </w:p>
        </w:tc>
        <w:tc>
          <w:tcPr>
            <w:tcW w:w="776" w:type="dxa"/>
            <w:tcMar>
              <w:top w:w="15" w:type="dxa"/>
              <w:left w:w="15" w:type="dxa"/>
              <w:bottom w:w="15" w:type="dxa"/>
              <w:right w:w="15" w:type="dxa"/>
            </w:tcMar>
            <w:vAlign w:val="center"/>
          </w:tcPr>
          <w:p w14:paraId="4817D24C">
            <w:pPr>
              <w:spacing w:line="300" w:lineRule="exact"/>
              <w:jc w:val="center"/>
              <w:rPr>
                <w:rFonts w:eastAsia="仿宋_GB2312"/>
                <w:sz w:val="24"/>
              </w:rPr>
            </w:pPr>
            <w:r>
              <w:rPr>
                <w:rFonts w:hint="eastAsia" w:eastAsia="仿宋_GB2312"/>
                <w:sz w:val="24"/>
              </w:rPr>
              <w:t>30</w:t>
            </w:r>
          </w:p>
        </w:tc>
        <w:tc>
          <w:tcPr>
            <w:tcW w:w="862" w:type="dxa"/>
            <w:tcMar>
              <w:top w:w="15" w:type="dxa"/>
              <w:left w:w="15" w:type="dxa"/>
              <w:bottom w:w="15" w:type="dxa"/>
              <w:right w:w="15" w:type="dxa"/>
            </w:tcMar>
            <w:vAlign w:val="center"/>
          </w:tcPr>
          <w:p w14:paraId="056A0D40">
            <w:pPr>
              <w:spacing w:line="300" w:lineRule="exact"/>
              <w:jc w:val="center"/>
              <w:rPr>
                <w:rFonts w:eastAsia="仿宋_GB2312"/>
                <w:sz w:val="24"/>
              </w:rPr>
            </w:pPr>
            <w:r>
              <w:rPr>
                <w:rFonts w:hint="eastAsia" w:eastAsia="仿宋_GB2312"/>
                <w:sz w:val="24"/>
              </w:rPr>
              <w:t>30</w:t>
            </w:r>
          </w:p>
        </w:tc>
        <w:tc>
          <w:tcPr>
            <w:tcW w:w="992" w:type="dxa"/>
            <w:tcMar>
              <w:top w:w="15" w:type="dxa"/>
              <w:left w:w="15" w:type="dxa"/>
              <w:bottom w:w="15" w:type="dxa"/>
              <w:right w:w="15" w:type="dxa"/>
            </w:tcMar>
            <w:vAlign w:val="center"/>
          </w:tcPr>
          <w:p w14:paraId="26D29E51">
            <w:pPr>
              <w:spacing w:line="300" w:lineRule="exact"/>
              <w:jc w:val="center"/>
              <w:rPr>
                <w:rFonts w:eastAsia="仿宋_GB2312"/>
                <w:sz w:val="24"/>
              </w:rPr>
            </w:pPr>
            <w:r>
              <w:rPr>
                <w:rFonts w:hint="eastAsia" w:eastAsia="仿宋_GB2312"/>
                <w:sz w:val="24"/>
              </w:rPr>
              <w:t>30</w:t>
            </w:r>
          </w:p>
        </w:tc>
        <w:tc>
          <w:tcPr>
            <w:tcW w:w="733" w:type="dxa"/>
            <w:tcMar>
              <w:top w:w="15" w:type="dxa"/>
              <w:left w:w="15" w:type="dxa"/>
              <w:bottom w:w="15" w:type="dxa"/>
              <w:right w:w="15" w:type="dxa"/>
            </w:tcMar>
            <w:vAlign w:val="center"/>
          </w:tcPr>
          <w:p w14:paraId="6AB31792">
            <w:pPr>
              <w:spacing w:line="300" w:lineRule="exact"/>
              <w:jc w:val="center"/>
              <w:rPr>
                <w:rFonts w:eastAsia="仿宋_GB2312"/>
                <w:sz w:val="24"/>
              </w:rPr>
            </w:pPr>
            <w:r>
              <w:rPr>
                <w:rFonts w:hint="eastAsia" w:eastAsia="仿宋_GB2312"/>
                <w:sz w:val="24"/>
              </w:rPr>
              <w:t>88</w:t>
            </w:r>
          </w:p>
        </w:tc>
        <w:tc>
          <w:tcPr>
            <w:tcW w:w="777" w:type="dxa"/>
            <w:tcMar>
              <w:top w:w="15" w:type="dxa"/>
              <w:left w:w="15" w:type="dxa"/>
              <w:bottom w:w="15" w:type="dxa"/>
              <w:right w:w="15" w:type="dxa"/>
            </w:tcMar>
            <w:vAlign w:val="center"/>
          </w:tcPr>
          <w:p w14:paraId="165D708C">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34B2268F">
            <w:pPr>
              <w:spacing w:line="300" w:lineRule="exact"/>
              <w:jc w:val="center"/>
              <w:rPr>
                <w:rFonts w:eastAsia="仿宋_GB2312"/>
                <w:sz w:val="24"/>
              </w:rPr>
            </w:pPr>
          </w:p>
        </w:tc>
      </w:tr>
      <w:tr w14:paraId="02B31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1"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79964BDB">
            <w:pPr>
              <w:spacing w:line="300" w:lineRule="exact"/>
              <w:jc w:val="center"/>
              <w:rPr>
                <w:rFonts w:eastAsia="仿宋_GB2312"/>
                <w:sz w:val="24"/>
              </w:rPr>
            </w:pPr>
            <w:r>
              <w:rPr>
                <w:rFonts w:hint="eastAsia" w:eastAsia="仿宋_GB2312"/>
                <w:sz w:val="24"/>
              </w:rPr>
              <w:t>6</w:t>
            </w:r>
          </w:p>
        </w:tc>
        <w:tc>
          <w:tcPr>
            <w:tcW w:w="1481" w:type="dxa"/>
            <w:tcMar>
              <w:top w:w="15" w:type="dxa"/>
              <w:left w:w="15" w:type="dxa"/>
              <w:bottom w:w="15" w:type="dxa"/>
              <w:right w:w="15" w:type="dxa"/>
            </w:tcMar>
            <w:vAlign w:val="center"/>
          </w:tcPr>
          <w:p w14:paraId="331E2F49">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49D26CFC">
            <w:pPr>
              <w:spacing w:line="300" w:lineRule="exact"/>
              <w:jc w:val="left"/>
              <w:rPr>
                <w:rFonts w:eastAsia="仿宋_GB2312"/>
                <w:sz w:val="24"/>
              </w:rPr>
            </w:pPr>
            <w:r>
              <w:rPr>
                <w:rFonts w:hint="eastAsia" w:ascii="仿宋_GB2312" w:hAnsi="仿宋_GB2312" w:eastAsia="仿宋_GB2312" w:cs="仿宋_GB2312"/>
                <w:szCs w:val="21"/>
              </w:rPr>
              <w:t>垃圾无害化处理场运行补差</w:t>
            </w:r>
          </w:p>
        </w:tc>
        <w:tc>
          <w:tcPr>
            <w:tcW w:w="776" w:type="dxa"/>
            <w:tcMar>
              <w:top w:w="15" w:type="dxa"/>
              <w:left w:w="15" w:type="dxa"/>
              <w:bottom w:w="15" w:type="dxa"/>
              <w:right w:w="15" w:type="dxa"/>
            </w:tcMar>
            <w:vAlign w:val="center"/>
          </w:tcPr>
          <w:p w14:paraId="37B49A95">
            <w:pPr>
              <w:widowControl/>
              <w:jc w:val="center"/>
              <w:textAlignment w:val="center"/>
              <w:rPr>
                <w:rFonts w:ascii="宋体" w:hAnsi="宋体" w:cs="宋体"/>
                <w:color w:val="000000"/>
                <w:sz w:val="14"/>
                <w:szCs w:val="14"/>
              </w:rPr>
            </w:pPr>
            <w:r>
              <w:rPr>
                <w:rFonts w:hint="eastAsia" w:eastAsia="仿宋_GB2312"/>
                <w:sz w:val="24"/>
              </w:rPr>
              <w:t>184</w:t>
            </w:r>
          </w:p>
        </w:tc>
        <w:tc>
          <w:tcPr>
            <w:tcW w:w="862" w:type="dxa"/>
            <w:tcMar>
              <w:top w:w="15" w:type="dxa"/>
              <w:left w:w="15" w:type="dxa"/>
              <w:bottom w:w="15" w:type="dxa"/>
              <w:right w:w="15" w:type="dxa"/>
            </w:tcMar>
            <w:vAlign w:val="center"/>
          </w:tcPr>
          <w:p w14:paraId="565708E5">
            <w:pPr>
              <w:spacing w:line="300" w:lineRule="exact"/>
              <w:jc w:val="center"/>
              <w:rPr>
                <w:rFonts w:eastAsia="仿宋_GB2312"/>
                <w:sz w:val="24"/>
              </w:rPr>
            </w:pPr>
            <w:r>
              <w:rPr>
                <w:rFonts w:hint="eastAsia" w:eastAsia="仿宋_GB2312"/>
                <w:sz w:val="24"/>
              </w:rPr>
              <w:t>184</w:t>
            </w:r>
          </w:p>
        </w:tc>
        <w:tc>
          <w:tcPr>
            <w:tcW w:w="992" w:type="dxa"/>
            <w:tcMar>
              <w:top w:w="15" w:type="dxa"/>
              <w:left w:w="15" w:type="dxa"/>
              <w:bottom w:w="15" w:type="dxa"/>
              <w:right w:w="15" w:type="dxa"/>
            </w:tcMar>
            <w:vAlign w:val="center"/>
          </w:tcPr>
          <w:p w14:paraId="5FD35C9A">
            <w:pPr>
              <w:spacing w:line="300" w:lineRule="exact"/>
              <w:jc w:val="center"/>
              <w:rPr>
                <w:rFonts w:eastAsia="仿宋_GB2312"/>
                <w:sz w:val="24"/>
              </w:rPr>
            </w:pPr>
            <w:r>
              <w:rPr>
                <w:rFonts w:hint="eastAsia" w:eastAsia="仿宋_GB2312"/>
                <w:sz w:val="24"/>
              </w:rPr>
              <w:t>184</w:t>
            </w:r>
          </w:p>
        </w:tc>
        <w:tc>
          <w:tcPr>
            <w:tcW w:w="733" w:type="dxa"/>
            <w:tcMar>
              <w:top w:w="15" w:type="dxa"/>
              <w:left w:w="15" w:type="dxa"/>
              <w:bottom w:w="15" w:type="dxa"/>
              <w:right w:w="15" w:type="dxa"/>
            </w:tcMar>
            <w:vAlign w:val="center"/>
          </w:tcPr>
          <w:p w14:paraId="2A3FA5FF">
            <w:pPr>
              <w:spacing w:line="300" w:lineRule="exact"/>
              <w:jc w:val="center"/>
              <w:rPr>
                <w:rFonts w:eastAsia="仿宋_GB2312"/>
                <w:sz w:val="24"/>
              </w:rPr>
            </w:pPr>
            <w:r>
              <w:rPr>
                <w:rFonts w:hint="eastAsia" w:eastAsia="仿宋_GB2312"/>
                <w:sz w:val="24"/>
              </w:rPr>
              <w:t>87</w:t>
            </w:r>
          </w:p>
        </w:tc>
        <w:tc>
          <w:tcPr>
            <w:tcW w:w="777" w:type="dxa"/>
            <w:tcMar>
              <w:top w:w="15" w:type="dxa"/>
              <w:left w:w="15" w:type="dxa"/>
              <w:bottom w:w="15" w:type="dxa"/>
              <w:right w:w="15" w:type="dxa"/>
            </w:tcMar>
            <w:vAlign w:val="center"/>
          </w:tcPr>
          <w:p w14:paraId="7C958F0B">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6681690B">
            <w:pPr>
              <w:spacing w:line="300" w:lineRule="exact"/>
              <w:jc w:val="center"/>
              <w:rPr>
                <w:rFonts w:eastAsia="仿宋_GB2312"/>
                <w:sz w:val="24"/>
              </w:rPr>
            </w:pPr>
          </w:p>
        </w:tc>
      </w:tr>
      <w:tr w14:paraId="19E418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062BC5EF">
            <w:pPr>
              <w:spacing w:line="300" w:lineRule="exact"/>
              <w:jc w:val="center"/>
              <w:rPr>
                <w:rFonts w:eastAsia="仿宋_GB2312"/>
                <w:sz w:val="24"/>
              </w:rPr>
            </w:pPr>
            <w:r>
              <w:rPr>
                <w:rFonts w:hint="eastAsia" w:eastAsia="仿宋_GB2312"/>
                <w:sz w:val="24"/>
              </w:rPr>
              <w:t>7</w:t>
            </w:r>
          </w:p>
        </w:tc>
        <w:tc>
          <w:tcPr>
            <w:tcW w:w="1481" w:type="dxa"/>
            <w:tcMar>
              <w:top w:w="15" w:type="dxa"/>
              <w:left w:w="15" w:type="dxa"/>
              <w:bottom w:w="15" w:type="dxa"/>
              <w:right w:w="15" w:type="dxa"/>
            </w:tcMar>
            <w:vAlign w:val="center"/>
          </w:tcPr>
          <w:p w14:paraId="24D30B91">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49F1A519">
            <w:pPr>
              <w:spacing w:line="300" w:lineRule="exact"/>
              <w:jc w:val="left"/>
              <w:rPr>
                <w:rFonts w:ascii="仿宋_GB2312" w:hAnsi="仿宋_GB2312" w:eastAsia="仿宋_GB2312" w:cs="仿宋_GB2312"/>
                <w:szCs w:val="21"/>
              </w:rPr>
            </w:pPr>
            <w:r>
              <w:rPr>
                <w:rFonts w:hint="eastAsia" w:ascii="仿宋_GB2312" w:hAnsi="仿宋_GB2312" w:eastAsia="仿宋_GB2312" w:cs="仿宋_GB2312"/>
                <w:szCs w:val="21"/>
              </w:rPr>
              <w:t>老垃圾场稻田污染赔偿及治理</w:t>
            </w:r>
          </w:p>
        </w:tc>
        <w:tc>
          <w:tcPr>
            <w:tcW w:w="776" w:type="dxa"/>
            <w:tcMar>
              <w:top w:w="15" w:type="dxa"/>
              <w:left w:w="15" w:type="dxa"/>
              <w:bottom w:w="15" w:type="dxa"/>
              <w:right w:w="15" w:type="dxa"/>
            </w:tcMar>
            <w:vAlign w:val="center"/>
          </w:tcPr>
          <w:p w14:paraId="2C17EE80">
            <w:pPr>
              <w:spacing w:line="300" w:lineRule="exact"/>
              <w:jc w:val="center"/>
              <w:rPr>
                <w:rFonts w:eastAsia="仿宋_GB2312"/>
                <w:sz w:val="24"/>
              </w:rPr>
            </w:pPr>
            <w:r>
              <w:rPr>
                <w:rFonts w:hint="eastAsia" w:eastAsia="仿宋_GB2312"/>
                <w:sz w:val="24"/>
              </w:rPr>
              <w:t>5</w:t>
            </w:r>
          </w:p>
        </w:tc>
        <w:tc>
          <w:tcPr>
            <w:tcW w:w="862" w:type="dxa"/>
            <w:tcMar>
              <w:top w:w="15" w:type="dxa"/>
              <w:left w:w="15" w:type="dxa"/>
              <w:bottom w:w="15" w:type="dxa"/>
              <w:right w:w="15" w:type="dxa"/>
            </w:tcMar>
            <w:vAlign w:val="center"/>
          </w:tcPr>
          <w:p w14:paraId="1F56157A">
            <w:pPr>
              <w:spacing w:line="300" w:lineRule="exact"/>
              <w:jc w:val="center"/>
              <w:rPr>
                <w:rFonts w:eastAsia="仿宋_GB2312"/>
                <w:sz w:val="24"/>
              </w:rPr>
            </w:pPr>
            <w:r>
              <w:rPr>
                <w:rFonts w:hint="eastAsia" w:eastAsia="仿宋_GB2312"/>
                <w:sz w:val="24"/>
              </w:rPr>
              <w:t>5</w:t>
            </w:r>
          </w:p>
        </w:tc>
        <w:tc>
          <w:tcPr>
            <w:tcW w:w="992" w:type="dxa"/>
            <w:tcMar>
              <w:top w:w="15" w:type="dxa"/>
              <w:left w:w="15" w:type="dxa"/>
              <w:bottom w:w="15" w:type="dxa"/>
              <w:right w:w="15" w:type="dxa"/>
            </w:tcMar>
            <w:vAlign w:val="center"/>
          </w:tcPr>
          <w:p w14:paraId="6904AB2B">
            <w:pPr>
              <w:spacing w:line="300" w:lineRule="exact"/>
              <w:jc w:val="center"/>
              <w:rPr>
                <w:rFonts w:eastAsia="仿宋_GB2312"/>
                <w:sz w:val="24"/>
              </w:rPr>
            </w:pPr>
            <w:r>
              <w:rPr>
                <w:rFonts w:hint="eastAsia" w:eastAsia="仿宋_GB2312"/>
                <w:sz w:val="24"/>
              </w:rPr>
              <w:t>5</w:t>
            </w:r>
          </w:p>
        </w:tc>
        <w:tc>
          <w:tcPr>
            <w:tcW w:w="733" w:type="dxa"/>
            <w:tcMar>
              <w:top w:w="15" w:type="dxa"/>
              <w:left w:w="15" w:type="dxa"/>
              <w:bottom w:w="15" w:type="dxa"/>
              <w:right w:w="15" w:type="dxa"/>
            </w:tcMar>
            <w:vAlign w:val="center"/>
          </w:tcPr>
          <w:p w14:paraId="1161FA17">
            <w:pPr>
              <w:spacing w:line="300" w:lineRule="exact"/>
              <w:jc w:val="center"/>
              <w:rPr>
                <w:rFonts w:eastAsia="仿宋_GB2312"/>
                <w:sz w:val="24"/>
              </w:rPr>
            </w:pPr>
            <w:r>
              <w:rPr>
                <w:rFonts w:hint="eastAsia" w:eastAsia="仿宋_GB2312"/>
                <w:sz w:val="24"/>
              </w:rPr>
              <w:t>92</w:t>
            </w:r>
          </w:p>
        </w:tc>
        <w:tc>
          <w:tcPr>
            <w:tcW w:w="777" w:type="dxa"/>
            <w:tcMar>
              <w:top w:w="15" w:type="dxa"/>
              <w:left w:w="15" w:type="dxa"/>
              <w:bottom w:w="15" w:type="dxa"/>
              <w:right w:w="15" w:type="dxa"/>
            </w:tcMar>
            <w:vAlign w:val="center"/>
          </w:tcPr>
          <w:p w14:paraId="1BE91912">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31A675FE">
            <w:pPr>
              <w:spacing w:line="300" w:lineRule="exact"/>
              <w:jc w:val="center"/>
              <w:rPr>
                <w:rFonts w:eastAsia="仿宋_GB2312"/>
                <w:sz w:val="24"/>
              </w:rPr>
            </w:pPr>
          </w:p>
        </w:tc>
      </w:tr>
      <w:tr w14:paraId="3C7A5E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63"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3B845F1C">
            <w:pPr>
              <w:spacing w:line="300" w:lineRule="exact"/>
              <w:jc w:val="center"/>
              <w:rPr>
                <w:rFonts w:eastAsia="仿宋_GB2312"/>
                <w:sz w:val="24"/>
              </w:rPr>
            </w:pPr>
            <w:r>
              <w:rPr>
                <w:rFonts w:hint="eastAsia" w:eastAsia="仿宋_GB2312"/>
                <w:sz w:val="24"/>
              </w:rPr>
              <w:t>8</w:t>
            </w:r>
          </w:p>
        </w:tc>
        <w:tc>
          <w:tcPr>
            <w:tcW w:w="1481" w:type="dxa"/>
            <w:tcMar>
              <w:top w:w="15" w:type="dxa"/>
              <w:left w:w="15" w:type="dxa"/>
              <w:bottom w:w="15" w:type="dxa"/>
              <w:right w:w="15" w:type="dxa"/>
            </w:tcMar>
            <w:vAlign w:val="center"/>
          </w:tcPr>
          <w:p w14:paraId="70499486">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5E8B44A0">
            <w:pPr>
              <w:spacing w:line="300" w:lineRule="exact"/>
              <w:jc w:val="left"/>
              <w:rPr>
                <w:rFonts w:ascii="仿宋_GB2312" w:hAnsi="仿宋_GB2312" w:eastAsia="仿宋_GB2312" w:cs="仿宋_GB2312"/>
                <w:szCs w:val="21"/>
              </w:rPr>
            </w:pPr>
            <w:r>
              <w:rPr>
                <w:rFonts w:hint="eastAsia" w:ascii="仿宋_GB2312" w:hAnsi="仿宋_GB2312" w:eastAsia="仿宋_GB2312" w:cs="仿宋_GB2312"/>
                <w:szCs w:val="21"/>
              </w:rPr>
              <w:t>城区环卫清扫及设施维护</w:t>
            </w:r>
          </w:p>
        </w:tc>
        <w:tc>
          <w:tcPr>
            <w:tcW w:w="776" w:type="dxa"/>
            <w:tcMar>
              <w:top w:w="15" w:type="dxa"/>
              <w:left w:w="15" w:type="dxa"/>
              <w:bottom w:w="15" w:type="dxa"/>
              <w:right w:w="15" w:type="dxa"/>
            </w:tcMar>
            <w:vAlign w:val="center"/>
          </w:tcPr>
          <w:p w14:paraId="61AA7CF2">
            <w:pPr>
              <w:spacing w:line="300" w:lineRule="exact"/>
              <w:jc w:val="center"/>
              <w:rPr>
                <w:rFonts w:eastAsia="仿宋_GB2312"/>
                <w:sz w:val="24"/>
              </w:rPr>
            </w:pPr>
            <w:r>
              <w:rPr>
                <w:rFonts w:hint="eastAsia" w:eastAsia="仿宋_GB2312"/>
                <w:sz w:val="24"/>
              </w:rPr>
              <w:t>759.75</w:t>
            </w:r>
          </w:p>
        </w:tc>
        <w:tc>
          <w:tcPr>
            <w:tcW w:w="862" w:type="dxa"/>
            <w:tcMar>
              <w:top w:w="15" w:type="dxa"/>
              <w:left w:w="15" w:type="dxa"/>
              <w:bottom w:w="15" w:type="dxa"/>
              <w:right w:w="15" w:type="dxa"/>
            </w:tcMar>
            <w:vAlign w:val="center"/>
          </w:tcPr>
          <w:p w14:paraId="62C60E41">
            <w:pPr>
              <w:spacing w:line="300" w:lineRule="exact"/>
              <w:jc w:val="center"/>
              <w:rPr>
                <w:rFonts w:eastAsia="仿宋_GB2312"/>
                <w:sz w:val="24"/>
              </w:rPr>
            </w:pPr>
            <w:r>
              <w:rPr>
                <w:rFonts w:eastAsia="仿宋_GB2312"/>
                <w:sz w:val="24"/>
              </w:rPr>
              <w:t>759.75</w:t>
            </w:r>
          </w:p>
        </w:tc>
        <w:tc>
          <w:tcPr>
            <w:tcW w:w="992" w:type="dxa"/>
            <w:tcMar>
              <w:top w:w="15" w:type="dxa"/>
              <w:left w:w="15" w:type="dxa"/>
              <w:bottom w:w="15" w:type="dxa"/>
              <w:right w:w="15" w:type="dxa"/>
            </w:tcMar>
            <w:vAlign w:val="center"/>
          </w:tcPr>
          <w:p w14:paraId="647294E3">
            <w:pPr>
              <w:spacing w:line="300" w:lineRule="exact"/>
              <w:jc w:val="center"/>
              <w:rPr>
                <w:rFonts w:eastAsia="仿宋_GB2312"/>
                <w:sz w:val="24"/>
              </w:rPr>
            </w:pPr>
            <w:r>
              <w:rPr>
                <w:rFonts w:eastAsia="仿宋_GB2312"/>
                <w:sz w:val="24"/>
              </w:rPr>
              <w:t>759.75</w:t>
            </w:r>
          </w:p>
        </w:tc>
        <w:tc>
          <w:tcPr>
            <w:tcW w:w="733" w:type="dxa"/>
            <w:tcMar>
              <w:top w:w="15" w:type="dxa"/>
              <w:left w:w="15" w:type="dxa"/>
              <w:bottom w:w="15" w:type="dxa"/>
              <w:right w:w="15" w:type="dxa"/>
            </w:tcMar>
            <w:vAlign w:val="center"/>
          </w:tcPr>
          <w:p w14:paraId="55B10FF4">
            <w:pPr>
              <w:spacing w:line="300" w:lineRule="exact"/>
              <w:jc w:val="center"/>
              <w:rPr>
                <w:rFonts w:eastAsia="仿宋_GB2312"/>
                <w:sz w:val="24"/>
              </w:rPr>
            </w:pPr>
            <w:r>
              <w:rPr>
                <w:rFonts w:eastAsia="仿宋_GB2312"/>
                <w:sz w:val="24"/>
              </w:rPr>
              <w:t>98</w:t>
            </w:r>
          </w:p>
        </w:tc>
        <w:tc>
          <w:tcPr>
            <w:tcW w:w="777" w:type="dxa"/>
            <w:tcMar>
              <w:top w:w="15" w:type="dxa"/>
              <w:left w:w="15" w:type="dxa"/>
              <w:bottom w:w="15" w:type="dxa"/>
              <w:right w:w="15" w:type="dxa"/>
            </w:tcMar>
            <w:vAlign w:val="center"/>
          </w:tcPr>
          <w:p w14:paraId="7ED9762A">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0C7D16C5">
            <w:pPr>
              <w:spacing w:line="300" w:lineRule="exact"/>
              <w:jc w:val="center"/>
              <w:rPr>
                <w:rFonts w:eastAsia="仿宋_GB2312"/>
                <w:sz w:val="24"/>
              </w:rPr>
            </w:pPr>
          </w:p>
        </w:tc>
      </w:tr>
      <w:tr w14:paraId="5F38FA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0E9D6B5F">
            <w:pPr>
              <w:spacing w:line="300" w:lineRule="exact"/>
              <w:jc w:val="center"/>
              <w:rPr>
                <w:rFonts w:eastAsia="仿宋_GB2312"/>
                <w:sz w:val="24"/>
              </w:rPr>
            </w:pPr>
            <w:r>
              <w:rPr>
                <w:rFonts w:hint="eastAsia" w:eastAsia="仿宋_GB2312"/>
                <w:sz w:val="24"/>
              </w:rPr>
              <w:t>9</w:t>
            </w:r>
          </w:p>
        </w:tc>
        <w:tc>
          <w:tcPr>
            <w:tcW w:w="1481" w:type="dxa"/>
            <w:tcMar>
              <w:top w:w="15" w:type="dxa"/>
              <w:left w:w="15" w:type="dxa"/>
              <w:bottom w:w="15" w:type="dxa"/>
              <w:right w:w="15" w:type="dxa"/>
            </w:tcMar>
            <w:vAlign w:val="center"/>
          </w:tcPr>
          <w:p w14:paraId="2DA885C7">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0A924320">
            <w:pPr>
              <w:spacing w:line="300" w:lineRule="exact"/>
              <w:jc w:val="left"/>
              <w:rPr>
                <w:rFonts w:eastAsia="仿宋_GB2312"/>
                <w:sz w:val="24"/>
              </w:rPr>
            </w:pPr>
            <w:r>
              <w:rPr>
                <w:rFonts w:hint="eastAsia" w:eastAsia="仿宋_GB2312"/>
                <w:sz w:val="24"/>
              </w:rPr>
              <w:t>景观亮化维护与管理</w:t>
            </w:r>
          </w:p>
        </w:tc>
        <w:tc>
          <w:tcPr>
            <w:tcW w:w="776" w:type="dxa"/>
            <w:tcMar>
              <w:top w:w="15" w:type="dxa"/>
              <w:left w:w="15" w:type="dxa"/>
              <w:bottom w:w="15" w:type="dxa"/>
              <w:right w:w="15" w:type="dxa"/>
            </w:tcMar>
            <w:vAlign w:val="center"/>
          </w:tcPr>
          <w:p w14:paraId="5EADC2EA">
            <w:pPr>
              <w:spacing w:line="300" w:lineRule="exact"/>
              <w:jc w:val="center"/>
              <w:rPr>
                <w:rFonts w:eastAsia="仿宋_GB2312"/>
                <w:sz w:val="24"/>
              </w:rPr>
            </w:pPr>
            <w:r>
              <w:rPr>
                <w:rFonts w:hint="eastAsia" w:eastAsia="仿宋_GB2312"/>
                <w:sz w:val="24"/>
              </w:rPr>
              <w:t>140</w:t>
            </w:r>
          </w:p>
        </w:tc>
        <w:tc>
          <w:tcPr>
            <w:tcW w:w="862" w:type="dxa"/>
            <w:tcMar>
              <w:top w:w="15" w:type="dxa"/>
              <w:left w:w="15" w:type="dxa"/>
              <w:bottom w:w="15" w:type="dxa"/>
              <w:right w:w="15" w:type="dxa"/>
            </w:tcMar>
            <w:vAlign w:val="center"/>
          </w:tcPr>
          <w:p w14:paraId="1D6B4621">
            <w:pPr>
              <w:spacing w:line="300" w:lineRule="exact"/>
              <w:jc w:val="center"/>
              <w:rPr>
                <w:rFonts w:eastAsia="仿宋_GB2312"/>
                <w:sz w:val="24"/>
              </w:rPr>
            </w:pPr>
            <w:r>
              <w:rPr>
                <w:rFonts w:eastAsia="仿宋_GB2312"/>
                <w:sz w:val="24"/>
              </w:rPr>
              <w:t>140</w:t>
            </w:r>
          </w:p>
        </w:tc>
        <w:tc>
          <w:tcPr>
            <w:tcW w:w="992" w:type="dxa"/>
            <w:tcMar>
              <w:top w:w="15" w:type="dxa"/>
              <w:left w:w="15" w:type="dxa"/>
              <w:bottom w:w="15" w:type="dxa"/>
              <w:right w:w="15" w:type="dxa"/>
            </w:tcMar>
            <w:vAlign w:val="center"/>
          </w:tcPr>
          <w:p w14:paraId="1BDEE3BD">
            <w:pPr>
              <w:spacing w:line="300" w:lineRule="exact"/>
              <w:jc w:val="center"/>
              <w:rPr>
                <w:rFonts w:eastAsia="仿宋_GB2312"/>
                <w:sz w:val="24"/>
              </w:rPr>
            </w:pPr>
            <w:r>
              <w:rPr>
                <w:rFonts w:eastAsia="仿宋_GB2312"/>
                <w:sz w:val="24"/>
              </w:rPr>
              <w:t>140</w:t>
            </w:r>
          </w:p>
        </w:tc>
        <w:tc>
          <w:tcPr>
            <w:tcW w:w="733" w:type="dxa"/>
            <w:tcMar>
              <w:top w:w="15" w:type="dxa"/>
              <w:left w:w="15" w:type="dxa"/>
              <w:bottom w:w="15" w:type="dxa"/>
              <w:right w:w="15" w:type="dxa"/>
            </w:tcMar>
            <w:vAlign w:val="center"/>
          </w:tcPr>
          <w:p w14:paraId="772BB35B">
            <w:pPr>
              <w:spacing w:line="300" w:lineRule="exact"/>
              <w:jc w:val="center"/>
              <w:rPr>
                <w:rFonts w:eastAsia="仿宋_GB2312"/>
                <w:sz w:val="24"/>
              </w:rPr>
            </w:pPr>
            <w:r>
              <w:rPr>
                <w:rFonts w:eastAsia="仿宋_GB2312"/>
                <w:sz w:val="24"/>
              </w:rPr>
              <w:t>87</w:t>
            </w:r>
          </w:p>
        </w:tc>
        <w:tc>
          <w:tcPr>
            <w:tcW w:w="777" w:type="dxa"/>
            <w:tcMar>
              <w:top w:w="15" w:type="dxa"/>
              <w:left w:w="15" w:type="dxa"/>
              <w:bottom w:w="15" w:type="dxa"/>
              <w:right w:w="15" w:type="dxa"/>
            </w:tcMar>
            <w:vAlign w:val="center"/>
          </w:tcPr>
          <w:p w14:paraId="1BD080C1">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7E585641">
            <w:pPr>
              <w:spacing w:line="300" w:lineRule="exact"/>
              <w:jc w:val="center"/>
              <w:rPr>
                <w:rFonts w:eastAsia="仿宋_GB2312"/>
                <w:sz w:val="24"/>
              </w:rPr>
            </w:pPr>
          </w:p>
        </w:tc>
      </w:tr>
      <w:tr w14:paraId="51A500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2C8BAF98">
            <w:pPr>
              <w:spacing w:line="300" w:lineRule="exact"/>
              <w:jc w:val="center"/>
              <w:rPr>
                <w:rFonts w:eastAsia="仿宋_GB2312"/>
                <w:sz w:val="24"/>
              </w:rPr>
            </w:pPr>
            <w:r>
              <w:rPr>
                <w:rFonts w:hint="eastAsia" w:eastAsia="仿宋_GB2312"/>
                <w:sz w:val="24"/>
              </w:rPr>
              <w:t>10</w:t>
            </w:r>
          </w:p>
        </w:tc>
        <w:tc>
          <w:tcPr>
            <w:tcW w:w="1481" w:type="dxa"/>
            <w:tcMar>
              <w:top w:w="15" w:type="dxa"/>
              <w:left w:w="15" w:type="dxa"/>
              <w:bottom w:w="15" w:type="dxa"/>
              <w:right w:w="15" w:type="dxa"/>
            </w:tcMar>
            <w:vAlign w:val="center"/>
          </w:tcPr>
          <w:p w14:paraId="587C6A38">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005660C0">
            <w:pPr>
              <w:spacing w:line="300" w:lineRule="exact"/>
              <w:jc w:val="left"/>
              <w:rPr>
                <w:rFonts w:eastAsia="仿宋_GB2312"/>
                <w:sz w:val="24"/>
              </w:rPr>
            </w:pPr>
            <w:r>
              <w:rPr>
                <w:rFonts w:hint="eastAsia" w:eastAsia="仿宋_GB2312"/>
                <w:sz w:val="24"/>
              </w:rPr>
              <w:t>生活垃圾无害化填埋场水处理</w:t>
            </w:r>
          </w:p>
        </w:tc>
        <w:tc>
          <w:tcPr>
            <w:tcW w:w="776" w:type="dxa"/>
            <w:tcMar>
              <w:top w:w="15" w:type="dxa"/>
              <w:left w:w="15" w:type="dxa"/>
              <w:bottom w:w="15" w:type="dxa"/>
              <w:right w:w="15" w:type="dxa"/>
            </w:tcMar>
            <w:vAlign w:val="center"/>
          </w:tcPr>
          <w:p w14:paraId="503E4DDC">
            <w:pPr>
              <w:spacing w:line="300" w:lineRule="exact"/>
              <w:jc w:val="center"/>
              <w:rPr>
                <w:rFonts w:eastAsia="仿宋_GB2312"/>
                <w:sz w:val="24"/>
              </w:rPr>
            </w:pPr>
            <w:r>
              <w:rPr>
                <w:rFonts w:hint="eastAsia" w:eastAsia="仿宋_GB2312"/>
                <w:sz w:val="24"/>
              </w:rPr>
              <w:t>236.56</w:t>
            </w:r>
          </w:p>
        </w:tc>
        <w:tc>
          <w:tcPr>
            <w:tcW w:w="862" w:type="dxa"/>
            <w:tcMar>
              <w:top w:w="15" w:type="dxa"/>
              <w:left w:w="15" w:type="dxa"/>
              <w:bottom w:w="15" w:type="dxa"/>
              <w:right w:w="15" w:type="dxa"/>
            </w:tcMar>
            <w:vAlign w:val="center"/>
          </w:tcPr>
          <w:p w14:paraId="114B043B">
            <w:pPr>
              <w:spacing w:line="300" w:lineRule="exact"/>
              <w:jc w:val="center"/>
              <w:rPr>
                <w:rFonts w:eastAsia="仿宋_GB2312"/>
                <w:sz w:val="24"/>
              </w:rPr>
            </w:pPr>
            <w:r>
              <w:rPr>
                <w:rFonts w:eastAsia="仿宋_GB2312"/>
                <w:sz w:val="24"/>
              </w:rPr>
              <w:t>236.56</w:t>
            </w:r>
          </w:p>
        </w:tc>
        <w:tc>
          <w:tcPr>
            <w:tcW w:w="992" w:type="dxa"/>
            <w:tcMar>
              <w:top w:w="15" w:type="dxa"/>
              <w:left w:w="15" w:type="dxa"/>
              <w:bottom w:w="15" w:type="dxa"/>
              <w:right w:w="15" w:type="dxa"/>
            </w:tcMar>
            <w:vAlign w:val="center"/>
          </w:tcPr>
          <w:p w14:paraId="0ACF106D">
            <w:pPr>
              <w:spacing w:line="300" w:lineRule="exact"/>
              <w:jc w:val="center"/>
              <w:rPr>
                <w:rFonts w:eastAsia="仿宋_GB2312"/>
                <w:sz w:val="24"/>
              </w:rPr>
            </w:pPr>
            <w:r>
              <w:rPr>
                <w:rFonts w:eastAsia="仿宋_GB2312"/>
                <w:sz w:val="24"/>
              </w:rPr>
              <w:t>236.56</w:t>
            </w:r>
          </w:p>
        </w:tc>
        <w:tc>
          <w:tcPr>
            <w:tcW w:w="733" w:type="dxa"/>
            <w:tcMar>
              <w:top w:w="15" w:type="dxa"/>
              <w:left w:w="15" w:type="dxa"/>
              <w:bottom w:w="15" w:type="dxa"/>
              <w:right w:w="15" w:type="dxa"/>
            </w:tcMar>
            <w:vAlign w:val="center"/>
          </w:tcPr>
          <w:p w14:paraId="664D3678">
            <w:pPr>
              <w:spacing w:line="300" w:lineRule="exact"/>
              <w:jc w:val="center"/>
              <w:rPr>
                <w:rFonts w:eastAsia="仿宋_GB2312"/>
                <w:sz w:val="24"/>
              </w:rPr>
            </w:pPr>
            <w:r>
              <w:rPr>
                <w:rFonts w:eastAsia="仿宋_GB2312"/>
                <w:sz w:val="24"/>
              </w:rPr>
              <w:t>92</w:t>
            </w:r>
          </w:p>
        </w:tc>
        <w:tc>
          <w:tcPr>
            <w:tcW w:w="777" w:type="dxa"/>
            <w:tcMar>
              <w:top w:w="15" w:type="dxa"/>
              <w:left w:w="15" w:type="dxa"/>
              <w:bottom w:w="15" w:type="dxa"/>
              <w:right w:w="15" w:type="dxa"/>
            </w:tcMar>
            <w:vAlign w:val="center"/>
          </w:tcPr>
          <w:p w14:paraId="0D6ADE8A">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2117E8F7">
            <w:pPr>
              <w:spacing w:line="300" w:lineRule="exact"/>
              <w:jc w:val="center"/>
              <w:rPr>
                <w:rFonts w:eastAsia="仿宋_GB2312"/>
                <w:sz w:val="24"/>
              </w:rPr>
            </w:pPr>
          </w:p>
        </w:tc>
      </w:tr>
      <w:tr w14:paraId="76D67573">
        <w:tblPrEx>
          <w:tblCellMar>
            <w:top w:w="0" w:type="dxa"/>
            <w:left w:w="0" w:type="dxa"/>
            <w:bottom w:w="0" w:type="dxa"/>
            <w:right w:w="0" w:type="dxa"/>
          </w:tblCellMar>
        </w:tblPrEx>
        <w:trPr>
          <w:trHeight w:val="66"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64AAE2CC">
            <w:pPr>
              <w:spacing w:line="300" w:lineRule="exact"/>
              <w:jc w:val="center"/>
              <w:rPr>
                <w:rFonts w:eastAsia="仿宋_GB2312"/>
                <w:sz w:val="24"/>
              </w:rPr>
            </w:pPr>
            <w:r>
              <w:rPr>
                <w:rFonts w:hint="eastAsia" w:eastAsia="仿宋_GB2312"/>
                <w:sz w:val="24"/>
              </w:rPr>
              <w:t>11</w:t>
            </w:r>
          </w:p>
        </w:tc>
        <w:tc>
          <w:tcPr>
            <w:tcW w:w="1481" w:type="dxa"/>
            <w:tcMar>
              <w:top w:w="15" w:type="dxa"/>
              <w:left w:w="15" w:type="dxa"/>
              <w:bottom w:w="15" w:type="dxa"/>
              <w:right w:w="15" w:type="dxa"/>
            </w:tcMar>
            <w:vAlign w:val="center"/>
          </w:tcPr>
          <w:p w14:paraId="7AE4F104">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2CCE59D4">
            <w:pPr>
              <w:spacing w:line="300" w:lineRule="exact"/>
              <w:jc w:val="left"/>
              <w:rPr>
                <w:rFonts w:eastAsia="仿宋_GB2312"/>
                <w:sz w:val="24"/>
              </w:rPr>
            </w:pPr>
            <w:r>
              <w:rPr>
                <w:rFonts w:hint="eastAsia" w:eastAsia="仿宋_GB2312"/>
                <w:sz w:val="24"/>
              </w:rPr>
              <w:t>市政地下管线综合信息管理系统建设及普查</w:t>
            </w:r>
          </w:p>
        </w:tc>
        <w:tc>
          <w:tcPr>
            <w:tcW w:w="776" w:type="dxa"/>
            <w:tcMar>
              <w:top w:w="15" w:type="dxa"/>
              <w:left w:w="15" w:type="dxa"/>
              <w:bottom w:w="15" w:type="dxa"/>
              <w:right w:w="15" w:type="dxa"/>
            </w:tcMar>
            <w:vAlign w:val="center"/>
          </w:tcPr>
          <w:p w14:paraId="21696826">
            <w:pPr>
              <w:spacing w:line="300" w:lineRule="exact"/>
              <w:jc w:val="center"/>
              <w:rPr>
                <w:rFonts w:eastAsia="仿宋_GB2312"/>
                <w:sz w:val="24"/>
              </w:rPr>
            </w:pPr>
            <w:r>
              <w:rPr>
                <w:rFonts w:hint="eastAsia" w:eastAsia="仿宋_GB2312"/>
                <w:sz w:val="24"/>
              </w:rPr>
              <w:t>200</w:t>
            </w:r>
          </w:p>
        </w:tc>
        <w:tc>
          <w:tcPr>
            <w:tcW w:w="862" w:type="dxa"/>
            <w:tcMar>
              <w:top w:w="15" w:type="dxa"/>
              <w:left w:w="15" w:type="dxa"/>
              <w:bottom w:w="15" w:type="dxa"/>
              <w:right w:w="15" w:type="dxa"/>
            </w:tcMar>
            <w:vAlign w:val="center"/>
          </w:tcPr>
          <w:p w14:paraId="1D752D6B">
            <w:pPr>
              <w:spacing w:line="300" w:lineRule="exact"/>
              <w:jc w:val="center"/>
              <w:rPr>
                <w:rFonts w:eastAsia="仿宋_GB2312"/>
                <w:sz w:val="24"/>
              </w:rPr>
            </w:pPr>
            <w:r>
              <w:rPr>
                <w:rFonts w:eastAsia="仿宋_GB2312"/>
                <w:sz w:val="24"/>
              </w:rPr>
              <w:t>200</w:t>
            </w:r>
          </w:p>
        </w:tc>
        <w:tc>
          <w:tcPr>
            <w:tcW w:w="992" w:type="dxa"/>
            <w:tcMar>
              <w:top w:w="15" w:type="dxa"/>
              <w:left w:w="15" w:type="dxa"/>
              <w:bottom w:w="15" w:type="dxa"/>
              <w:right w:w="15" w:type="dxa"/>
            </w:tcMar>
            <w:vAlign w:val="center"/>
          </w:tcPr>
          <w:p w14:paraId="2EA4612B">
            <w:pPr>
              <w:spacing w:line="300" w:lineRule="exact"/>
              <w:jc w:val="center"/>
              <w:rPr>
                <w:rFonts w:eastAsia="仿宋_GB2312"/>
                <w:sz w:val="24"/>
              </w:rPr>
            </w:pPr>
            <w:r>
              <w:rPr>
                <w:rFonts w:eastAsia="仿宋_GB2312"/>
                <w:sz w:val="24"/>
              </w:rPr>
              <w:t>200</w:t>
            </w:r>
          </w:p>
        </w:tc>
        <w:tc>
          <w:tcPr>
            <w:tcW w:w="733" w:type="dxa"/>
            <w:tcMar>
              <w:top w:w="15" w:type="dxa"/>
              <w:left w:w="15" w:type="dxa"/>
              <w:bottom w:w="15" w:type="dxa"/>
              <w:right w:w="15" w:type="dxa"/>
            </w:tcMar>
            <w:vAlign w:val="center"/>
          </w:tcPr>
          <w:p w14:paraId="7E8369FA">
            <w:pPr>
              <w:spacing w:line="300" w:lineRule="exact"/>
              <w:jc w:val="center"/>
              <w:rPr>
                <w:rFonts w:eastAsia="仿宋_GB2312"/>
                <w:sz w:val="24"/>
              </w:rPr>
            </w:pPr>
            <w:r>
              <w:rPr>
                <w:rFonts w:eastAsia="仿宋_GB2312"/>
                <w:sz w:val="24"/>
              </w:rPr>
              <w:t>95</w:t>
            </w:r>
          </w:p>
        </w:tc>
        <w:tc>
          <w:tcPr>
            <w:tcW w:w="777" w:type="dxa"/>
            <w:tcMar>
              <w:top w:w="15" w:type="dxa"/>
              <w:left w:w="15" w:type="dxa"/>
              <w:bottom w:w="15" w:type="dxa"/>
              <w:right w:w="15" w:type="dxa"/>
            </w:tcMar>
            <w:vAlign w:val="center"/>
          </w:tcPr>
          <w:p w14:paraId="38AFAEDC">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1031DED1">
            <w:pPr>
              <w:spacing w:line="300" w:lineRule="exact"/>
              <w:jc w:val="center"/>
              <w:rPr>
                <w:rFonts w:eastAsia="仿宋_GB2312"/>
                <w:sz w:val="24"/>
              </w:rPr>
            </w:pPr>
          </w:p>
        </w:tc>
      </w:tr>
      <w:tr w14:paraId="1BD1CC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7BC1119D">
            <w:pPr>
              <w:spacing w:line="300" w:lineRule="exact"/>
              <w:jc w:val="center"/>
              <w:rPr>
                <w:rFonts w:eastAsia="仿宋_GB2312"/>
                <w:sz w:val="24"/>
              </w:rPr>
            </w:pPr>
            <w:r>
              <w:rPr>
                <w:rFonts w:hint="eastAsia" w:eastAsia="仿宋_GB2312"/>
                <w:sz w:val="24"/>
              </w:rPr>
              <w:t>12</w:t>
            </w:r>
          </w:p>
        </w:tc>
        <w:tc>
          <w:tcPr>
            <w:tcW w:w="1481" w:type="dxa"/>
            <w:tcMar>
              <w:top w:w="15" w:type="dxa"/>
              <w:left w:w="15" w:type="dxa"/>
              <w:bottom w:w="15" w:type="dxa"/>
              <w:right w:w="15" w:type="dxa"/>
            </w:tcMar>
            <w:vAlign w:val="center"/>
          </w:tcPr>
          <w:p w14:paraId="16BF50A8">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206972F9">
            <w:pPr>
              <w:spacing w:line="300" w:lineRule="exact"/>
              <w:jc w:val="left"/>
              <w:rPr>
                <w:rFonts w:eastAsia="仿宋_GB2312"/>
                <w:sz w:val="24"/>
              </w:rPr>
            </w:pPr>
            <w:r>
              <w:rPr>
                <w:rFonts w:hint="eastAsia" w:eastAsia="仿宋_GB2312"/>
                <w:sz w:val="24"/>
              </w:rPr>
              <w:t>县级财政衔接乡村振兴资金-农村生活垃圾收转运体系配套建设及运营EPCO项目运营</w:t>
            </w:r>
          </w:p>
        </w:tc>
        <w:tc>
          <w:tcPr>
            <w:tcW w:w="776" w:type="dxa"/>
            <w:tcMar>
              <w:top w:w="15" w:type="dxa"/>
              <w:left w:w="15" w:type="dxa"/>
              <w:bottom w:w="15" w:type="dxa"/>
              <w:right w:w="15" w:type="dxa"/>
            </w:tcMar>
            <w:vAlign w:val="center"/>
          </w:tcPr>
          <w:p w14:paraId="6F4D61FF">
            <w:pPr>
              <w:spacing w:line="300" w:lineRule="exact"/>
              <w:jc w:val="center"/>
              <w:rPr>
                <w:rFonts w:eastAsia="仿宋_GB2312"/>
                <w:sz w:val="24"/>
              </w:rPr>
            </w:pPr>
            <w:r>
              <w:rPr>
                <w:rFonts w:hint="eastAsia" w:eastAsia="仿宋_GB2312"/>
                <w:sz w:val="24"/>
              </w:rPr>
              <w:t>721.7</w:t>
            </w:r>
          </w:p>
        </w:tc>
        <w:tc>
          <w:tcPr>
            <w:tcW w:w="862" w:type="dxa"/>
            <w:tcMar>
              <w:top w:w="15" w:type="dxa"/>
              <w:left w:w="15" w:type="dxa"/>
              <w:bottom w:w="15" w:type="dxa"/>
              <w:right w:w="15" w:type="dxa"/>
            </w:tcMar>
            <w:vAlign w:val="center"/>
          </w:tcPr>
          <w:p w14:paraId="5FA8C474">
            <w:pPr>
              <w:spacing w:line="300" w:lineRule="exact"/>
              <w:jc w:val="center"/>
              <w:rPr>
                <w:rFonts w:eastAsia="仿宋_GB2312"/>
                <w:sz w:val="24"/>
              </w:rPr>
            </w:pPr>
            <w:r>
              <w:rPr>
                <w:rFonts w:eastAsia="仿宋_GB2312"/>
                <w:sz w:val="24"/>
              </w:rPr>
              <w:t>661.49</w:t>
            </w:r>
          </w:p>
        </w:tc>
        <w:tc>
          <w:tcPr>
            <w:tcW w:w="992" w:type="dxa"/>
            <w:tcMar>
              <w:top w:w="15" w:type="dxa"/>
              <w:left w:w="15" w:type="dxa"/>
              <w:bottom w:w="15" w:type="dxa"/>
              <w:right w:w="15" w:type="dxa"/>
            </w:tcMar>
            <w:vAlign w:val="center"/>
          </w:tcPr>
          <w:p w14:paraId="6CB4DFEC">
            <w:pPr>
              <w:spacing w:line="300" w:lineRule="exact"/>
              <w:jc w:val="center"/>
              <w:rPr>
                <w:rFonts w:eastAsia="仿宋_GB2312"/>
                <w:sz w:val="24"/>
              </w:rPr>
            </w:pPr>
            <w:r>
              <w:rPr>
                <w:rFonts w:eastAsia="仿宋_GB2312"/>
                <w:sz w:val="24"/>
              </w:rPr>
              <w:t>661.49</w:t>
            </w:r>
          </w:p>
        </w:tc>
        <w:tc>
          <w:tcPr>
            <w:tcW w:w="733" w:type="dxa"/>
            <w:tcMar>
              <w:top w:w="15" w:type="dxa"/>
              <w:left w:w="15" w:type="dxa"/>
              <w:bottom w:w="15" w:type="dxa"/>
              <w:right w:w="15" w:type="dxa"/>
            </w:tcMar>
            <w:vAlign w:val="center"/>
          </w:tcPr>
          <w:p w14:paraId="13C64104">
            <w:pPr>
              <w:spacing w:line="300" w:lineRule="exact"/>
              <w:jc w:val="center"/>
              <w:rPr>
                <w:rFonts w:eastAsia="仿宋_GB2312"/>
                <w:sz w:val="24"/>
              </w:rPr>
            </w:pPr>
            <w:r>
              <w:rPr>
                <w:rFonts w:eastAsia="仿宋_GB2312"/>
                <w:sz w:val="24"/>
              </w:rPr>
              <w:t>93</w:t>
            </w:r>
          </w:p>
        </w:tc>
        <w:tc>
          <w:tcPr>
            <w:tcW w:w="777" w:type="dxa"/>
            <w:tcMar>
              <w:top w:w="15" w:type="dxa"/>
              <w:left w:w="15" w:type="dxa"/>
              <w:bottom w:w="15" w:type="dxa"/>
              <w:right w:w="15" w:type="dxa"/>
            </w:tcMar>
            <w:vAlign w:val="center"/>
          </w:tcPr>
          <w:p w14:paraId="118AD2AF">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1C4FC9AE">
            <w:pPr>
              <w:spacing w:line="300" w:lineRule="exact"/>
              <w:jc w:val="center"/>
              <w:rPr>
                <w:rFonts w:eastAsia="仿宋_GB2312"/>
                <w:sz w:val="24"/>
              </w:rPr>
            </w:pPr>
          </w:p>
        </w:tc>
      </w:tr>
      <w:tr w14:paraId="56E227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4512E1EB">
            <w:pPr>
              <w:spacing w:line="300" w:lineRule="exact"/>
              <w:jc w:val="center"/>
              <w:rPr>
                <w:rFonts w:eastAsia="仿宋_GB2312"/>
                <w:sz w:val="24"/>
              </w:rPr>
            </w:pPr>
            <w:r>
              <w:rPr>
                <w:rFonts w:hint="eastAsia" w:eastAsia="仿宋_GB2312"/>
                <w:sz w:val="24"/>
              </w:rPr>
              <w:t>13</w:t>
            </w:r>
          </w:p>
        </w:tc>
        <w:tc>
          <w:tcPr>
            <w:tcW w:w="1481" w:type="dxa"/>
            <w:tcMar>
              <w:top w:w="15" w:type="dxa"/>
              <w:left w:w="15" w:type="dxa"/>
              <w:bottom w:w="15" w:type="dxa"/>
              <w:right w:w="15" w:type="dxa"/>
            </w:tcMar>
            <w:vAlign w:val="center"/>
          </w:tcPr>
          <w:p w14:paraId="56C298F9">
            <w:pPr>
              <w:spacing w:line="300" w:lineRule="exact"/>
              <w:jc w:val="center"/>
              <w:rPr>
                <w:rFonts w:eastAsia="仿宋_GB2312"/>
                <w:sz w:val="24"/>
              </w:rPr>
            </w:pPr>
            <w:r>
              <w:rPr>
                <w:rFonts w:hint="eastAsia" w:ascii="仿宋_GB2312" w:hAnsi="仿宋_GB2312" w:eastAsia="仿宋_GB2312" w:cs="仿宋_GB2312"/>
                <w:szCs w:val="21"/>
              </w:rPr>
              <w:t>城管局</w:t>
            </w:r>
          </w:p>
        </w:tc>
        <w:tc>
          <w:tcPr>
            <w:tcW w:w="2823" w:type="dxa"/>
            <w:tcMar>
              <w:top w:w="15" w:type="dxa"/>
              <w:left w:w="15" w:type="dxa"/>
              <w:bottom w:w="15" w:type="dxa"/>
              <w:right w:w="15" w:type="dxa"/>
            </w:tcMar>
            <w:vAlign w:val="center"/>
          </w:tcPr>
          <w:p w14:paraId="01281DD3">
            <w:pPr>
              <w:spacing w:line="300" w:lineRule="exact"/>
              <w:jc w:val="left"/>
              <w:rPr>
                <w:rFonts w:eastAsia="仿宋_GB2312"/>
                <w:sz w:val="24"/>
              </w:rPr>
            </w:pPr>
            <w:r>
              <w:rPr>
                <w:rFonts w:hint="eastAsia" w:eastAsia="仿宋_GB2312"/>
                <w:sz w:val="24"/>
              </w:rPr>
              <w:t>消防栓供水安装工程</w:t>
            </w:r>
          </w:p>
        </w:tc>
        <w:tc>
          <w:tcPr>
            <w:tcW w:w="776" w:type="dxa"/>
            <w:tcMar>
              <w:top w:w="15" w:type="dxa"/>
              <w:left w:w="15" w:type="dxa"/>
              <w:bottom w:w="15" w:type="dxa"/>
              <w:right w:w="15" w:type="dxa"/>
            </w:tcMar>
            <w:vAlign w:val="center"/>
          </w:tcPr>
          <w:p w14:paraId="014E06DE">
            <w:pPr>
              <w:spacing w:line="300" w:lineRule="exact"/>
              <w:jc w:val="center"/>
              <w:rPr>
                <w:rFonts w:eastAsia="仿宋_GB2312"/>
                <w:sz w:val="24"/>
              </w:rPr>
            </w:pPr>
            <w:r>
              <w:rPr>
                <w:rFonts w:hint="eastAsia" w:eastAsia="仿宋_GB2312"/>
                <w:sz w:val="24"/>
              </w:rPr>
              <w:t>29.75</w:t>
            </w:r>
          </w:p>
        </w:tc>
        <w:tc>
          <w:tcPr>
            <w:tcW w:w="862" w:type="dxa"/>
            <w:tcMar>
              <w:top w:w="15" w:type="dxa"/>
              <w:left w:w="15" w:type="dxa"/>
              <w:bottom w:w="15" w:type="dxa"/>
              <w:right w:w="15" w:type="dxa"/>
            </w:tcMar>
            <w:vAlign w:val="center"/>
          </w:tcPr>
          <w:p w14:paraId="650EE0C8">
            <w:pPr>
              <w:spacing w:line="300" w:lineRule="exact"/>
              <w:jc w:val="center"/>
              <w:rPr>
                <w:rFonts w:eastAsia="仿宋_GB2312"/>
                <w:sz w:val="24"/>
              </w:rPr>
            </w:pPr>
            <w:r>
              <w:rPr>
                <w:rFonts w:eastAsia="仿宋_GB2312"/>
                <w:sz w:val="24"/>
              </w:rPr>
              <w:t>29.75</w:t>
            </w:r>
          </w:p>
        </w:tc>
        <w:tc>
          <w:tcPr>
            <w:tcW w:w="992" w:type="dxa"/>
            <w:tcMar>
              <w:top w:w="15" w:type="dxa"/>
              <w:left w:w="15" w:type="dxa"/>
              <w:bottom w:w="15" w:type="dxa"/>
              <w:right w:w="15" w:type="dxa"/>
            </w:tcMar>
            <w:vAlign w:val="center"/>
          </w:tcPr>
          <w:p w14:paraId="5FA44408">
            <w:pPr>
              <w:spacing w:line="300" w:lineRule="exact"/>
              <w:jc w:val="center"/>
              <w:rPr>
                <w:rFonts w:eastAsia="仿宋_GB2312"/>
                <w:sz w:val="24"/>
              </w:rPr>
            </w:pPr>
            <w:r>
              <w:rPr>
                <w:rFonts w:eastAsia="仿宋_GB2312"/>
                <w:sz w:val="24"/>
              </w:rPr>
              <w:t>29.75</w:t>
            </w:r>
          </w:p>
        </w:tc>
        <w:tc>
          <w:tcPr>
            <w:tcW w:w="733" w:type="dxa"/>
            <w:tcMar>
              <w:top w:w="15" w:type="dxa"/>
              <w:left w:w="15" w:type="dxa"/>
              <w:bottom w:w="15" w:type="dxa"/>
              <w:right w:w="15" w:type="dxa"/>
            </w:tcMar>
            <w:vAlign w:val="center"/>
          </w:tcPr>
          <w:p w14:paraId="43A1C571">
            <w:pPr>
              <w:spacing w:line="300" w:lineRule="exact"/>
              <w:jc w:val="center"/>
              <w:rPr>
                <w:rFonts w:eastAsia="仿宋_GB2312"/>
                <w:sz w:val="24"/>
              </w:rPr>
            </w:pPr>
            <w:r>
              <w:rPr>
                <w:rFonts w:eastAsia="仿宋_GB2312"/>
                <w:sz w:val="24"/>
              </w:rPr>
              <w:t>88</w:t>
            </w:r>
          </w:p>
        </w:tc>
        <w:tc>
          <w:tcPr>
            <w:tcW w:w="777" w:type="dxa"/>
            <w:tcMar>
              <w:top w:w="15" w:type="dxa"/>
              <w:left w:w="15" w:type="dxa"/>
              <w:bottom w:w="15" w:type="dxa"/>
              <w:right w:w="15" w:type="dxa"/>
            </w:tcMar>
            <w:vAlign w:val="center"/>
          </w:tcPr>
          <w:p w14:paraId="1A2622E2">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50C40E94">
            <w:pPr>
              <w:spacing w:line="300" w:lineRule="exact"/>
              <w:jc w:val="center"/>
              <w:rPr>
                <w:rFonts w:eastAsia="仿宋_GB2312"/>
                <w:sz w:val="24"/>
              </w:rPr>
            </w:pPr>
          </w:p>
        </w:tc>
      </w:tr>
      <w:tr w14:paraId="7FB49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20AE72F9">
            <w:pPr>
              <w:spacing w:line="300" w:lineRule="exact"/>
              <w:jc w:val="center"/>
              <w:rPr>
                <w:rFonts w:eastAsia="仿宋_GB2312"/>
                <w:sz w:val="24"/>
              </w:rPr>
            </w:pPr>
          </w:p>
        </w:tc>
        <w:tc>
          <w:tcPr>
            <w:tcW w:w="1481" w:type="dxa"/>
            <w:tcMar>
              <w:top w:w="15" w:type="dxa"/>
              <w:left w:w="15" w:type="dxa"/>
              <w:bottom w:w="15" w:type="dxa"/>
              <w:right w:w="15" w:type="dxa"/>
            </w:tcMar>
            <w:vAlign w:val="center"/>
          </w:tcPr>
          <w:p w14:paraId="763F1556">
            <w:pPr>
              <w:spacing w:line="300" w:lineRule="exact"/>
              <w:jc w:val="center"/>
              <w:rPr>
                <w:rFonts w:eastAsia="仿宋_GB2312"/>
                <w:sz w:val="24"/>
              </w:rPr>
            </w:pPr>
          </w:p>
        </w:tc>
        <w:tc>
          <w:tcPr>
            <w:tcW w:w="2823" w:type="dxa"/>
            <w:tcMar>
              <w:top w:w="15" w:type="dxa"/>
              <w:left w:w="15" w:type="dxa"/>
              <w:bottom w:w="15" w:type="dxa"/>
              <w:right w:w="15" w:type="dxa"/>
            </w:tcMar>
            <w:vAlign w:val="center"/>
          </w:tcPr>
          <w:p w14:paraId="2FE869D3">
            <w:pPr>
              <w:spacing w:line="300" w:lineRule="exact"/>
              <w:jc w:val="left"/>
              <w:rPr>
                <w:rFonts w:eastAsia="仿宋_GB2312"/>
                <w:sz w:val="24"/>
              </w:rPr>
            </w:pPr>
          </w:p>
        </w:tc>
        <w:tc>
          <w:tcPr>
            <w:tcW w:w="776" w:type="dxa"/>
            <w:tcMar>
              <w:top w:w="15" w:type="dxa"/>
              <w:left w:w="15" w:type="dxa"/>
              <w:bottom w:w="15" w:type="dxa"/>
              <w:right w:w="15" w:type="dxa"/>
            </w:tcMar>
            <w:vAlign w:val="center"/>
          </w:tcPr>
          <w:p w14:paraId="65ECF60A">
            <w:pPr>
              <w:spacing w:line="300" w:lineRule="exact"/>
              <w:jc w:val="center"/>
              <w:rPr>
                <w:rFonts w:eastAsia="仿宋_GB2312"/>
                <w:sz w:val="24"/>
              </w:rPr>
            </w:pPr>
          </w:p>
        </w:tc>
        <w:tc>
          <w:tcPr>
            <w:tcW w:w="862" w:type="dxa"/>
            <w:tcMar>
              <w:top w:w="15" w:type="dxa"/>
              <w:left w:w="15" w:type="dxa"/>
              <w:bottom w:w="15" w:type="dxa"/>
              <w:right w:w="15" w:type="dxa"/>
            </w:tcMar>
            <w:vAlign w:val="center"/>
          </w:tcPr>
          <w:p w14:paraId="6D68FE81">
            <w:pPr>
              <w:spacing w:line="300" w:lineRule="exact"/>
              <w:jc w:val="center"/>
              <w:rPr>
                <w:rFonts w:eastAsia="仿宋_GB2312"/>
                <w:sz w:val="24"/>
              </w:rPr>
            </w:pPr>
          </w:p>
        </w:tc>
        <w:tc>
          <w:tcPr>
            <w:tcW w:w="992" w:type="dxa"/>
            <w:tcMar>
              <w:top w:w="15" w:type="dxa"/>
              <w:left w:w="15" w:type="dxa"/>
              <w:bottom w:w="15" w:type="dxa"/>
              <w:right w:w="15" w:type="dxa"/>
            </w:tcMar>
            <w:vAlign w:val="center"/>
          </w:tcPr>
          <w:p w14:paraId="216ED819">
            <w:pPr>
              <w:spacing w:line="300" w:lineRule="exact"/>
              <w:jc w:val="center"/>
              <w:rPr>
                <w:rFonts w:eastAsia="仿宋_GB2312"/>
                <w:sz w:val="24"/>
              </w:rPr>
            </w:pPr>
          </w:p>
        </w:tc>
        <w:tc>
          <w:tcPr>
            <w:tcW w:w="733" w:type="dxa"/>
            <w:tcMar>
              <w:top w:w="15" w:type="dxa"/>
              <w:left w:w="15" w:type="dxa"/>
              <w:bottom w:w="15" w:type="dxa"/>
              <w:right w:w="15" w:type="dxa"/>
            </w:tcMar>
            <w:vAlign w:val="center"/>
          </w:tcPr>
          <w:p w14:paraId="278629D8">
            <w:pPr>
              <w:spacing w:line="300" w:lineRule="exact"/>
              <w:jc w:val="center"/>
              <w:rPr>
                <w:rFonts w:eastAsia="仿宋_GB2312"/>
                <w:sz w:val="24"/>
              </w:rPr>
            </w:pPr>
          </w:p>
        </w:tc>
        <w:tc>
          <w:tcPr>
            <w:tcW w:w="777" w:type="dxa"/>
            <w:tcMar>
              <w:top w:w="15" w:type="dxa"/>
              <w:left w:w="15" w:type="dxa"/>
              <w:bottom w:w="15" w:type="dxa"/>
              <w:right w:w="15" w:type="dxa"/>
            </w:tcMar>
            <w:vAlign w:val="center"/>
          </w:tcPr>
          <w:p w14:paraId="13EAD76C">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683F127A">
            <w:pPr>
              <w:spacing w:line="300" w:lineRule="exact"/>
              <w:jc w:val="center"/>
              <w:rPr>
                <w:rFonts w:eastAsia="仿宋_GB2312"/>
                <w:sz w:val="24"/>
              </w:rPr>
            </w:pPr>
          </w:p>
        </w:tc>
      </w:tr>
      <w:tr w14:paraId="52D3B6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14:paraId="282297FE">
            <w:pPr>
              <w:spacing w:line="300" w:lineRule="exact"/>
              <w:jc w:val="center"/>
              <w:rPr>
                <w:rFonts w:eastAsia="仿宋_GB2312"/>
                <w:sz w:val="24"/>
              </w:rPr>
            </w:pPr>
          </w:p>
        </w:tc>
        <w:tc>
          <w:tcPr>
            <w:tcW w:w="1481" w:type="dxa"/>
            <w:tcMar>
              <w:top w:w="15" w:type="dxa"/>
              <w:left w:w="15" w:type="dxa"/>
              <w:bottom w:w="15" w:type="dxa"/>
              <w:right w:w="15" w:type="dxa"/>
            </w:tcMar>
            <w:vAlign w:val="center"/>
          </w:tcPr>
          <w:p w14:paraId="2E551D15">
            <w:pPr>
              <w:spacing w:line="300" w:lineRule="exact"/>
              <w:jc w:val="center"/>
              <w:rPr>
                <w:rFonts w:eastAsia="仿宋_GB2312"/>
                <w:sz w:val="24"/>
              </w:rPr>
            </w:pPr>
          </w:p>
        </w:tc>
        <w:tc>
          <w:tcPr>
            <w:tcW w:w="2823" w:type="dxa"/>
            <w:tcMar>
              <w:top w:w="15" w:type="dxa"/>
              <w:left w:w="15" w:type="dxa"/>
              <w:bottom w:w="15" w:type="dxa"/>
              <w:right w:w="15" w:type="dxa"/>
            </w:tcMar>
            <w:vAlign w:val="center"/>
          </w:tcPr>
          <w:p w14:paraId="1CD650D9">
            <w:pPr>
              <w:spacing w:line="300" w:lineRule="exact"/>
              <w:jc w:val="center"/>
              <w:rPr>
                <w:rFonts w:eastAsia="仿宋_GB2312"/>
                <w:sz w:val="24"/>
              </w:rPr>
            </w:pPr>
          </w:p>
        </w:tc>
        <w:tc>
          <w:tcPr>
            <w:tcW w:w="776" w:type="dxa"/>
            <w:tcMar>
              <w:top w:w="15" w:type="dxa"/>
              <w:left w:w="15" w:type="dxa"/>
              <w:bottom w:w="15" w:type="dxa"/>
              <w:right w:w="15" w:type="dxa"/>
            </w:tcMar>
            <w:vAlign w:val="center"/>
          </w:tcPr>
          <w:p w14:paraId="7CAFCDA6">
            <w:pPr>
              <w:spacing w:line="300" w:lineRule="exact"/>
              <w:jc w:val="center"/>
              <w:rPr>
                <w:rFonts w:eastAsia="仿宋_GB2312"/>
                <w:sz w:val="24"/>
              </w:rPr>
            </w:pPr>
          </w:p>
        </w:tc>
        <w:tc>
          <w:tcPr>
            <w:tcW w:w="862" w:type="dxa"/>
            <w:tcMar>
              <w:top w:w="15" w:type="dxa"/>
              <w:left w:w="15" w:type="dxa"/>
              <w:bottom w:w="15" w:type="dxa"/>
              <w:right w:w="15" w:type="dxa"/>
            </w:tcMar>
            <w:vAlign w:val="center"/>
          </w:tcPr>
          <w:p w14:paraId="7A39A20D">
            <w:pPr>
              <w:spacing w:line="300" w:lineRule="exact"/>
              <w:jc w:val="center"/>
              <w:rPr>
                <w:rFonts w:eastAsia="仿宋_GB2312"/>
                <w:sz w:val="24"/>
              </w:rPr>
            </w:pPr>
          </w:p>
        </w:tc>
        <w:tc>
          <w:tcPr>
            <w:tcW w:w="992" w:type="dxa"/>
            <w:tcMar>
              <w:top w:w="15" w:type="dxa"/>
              <w:left w:w="15" w:type="dxa"/>
              <w:bottom w:w="15" w:type="dxa"/>
              <w:right w:w="15" w:type="dxa"/>
            </w:tcMar>
            <w:vAlign w:val="center"/>
          </w:tcPr>
          <w:p w14:paraId="1DB366FD">
            <w:pPr>
              <w:spacing w:line="300" w:lineRule="exact"/>
              <w:jc w:val="center"/>
              <w:rPr>
                <w:rFonts w:eastAsia="仿宋_GB2312"/>
                <w:sz w:val="24"/>
              </w:rPr>
            </w:pPr>
          </w:p>
        </w:tc>
        <w:tc>
          <w:tcPr>
            <w:tcW w:w="733" w:type="dxa"/>
            <w:tcMar>
              <w:top w:w="15" w:type="dxa"/>
              <w:left w:w="15" w:type="dxa"/>
              <w:bottom w:w="15" w:type="dxa"/>
              <w:right w:w="15" w:type="dxa"/>
            </w:tcMar>
            <w:vAlign w:val="center"/>
          </w:tcPr>
          <w:p w14:paraId="0032CD2E">
            <w:pPr>
              <w:spacing w:line="300" w:lineRule="exact"/>
              <w:jc w:val="center"/>
              <w:rPr>
                <w:rFonts w:eastAsia="仿宋_GB2312"/>
                <w:sz w:val="24"/>
              </w:rPr>
            </w:pPr>
          </w:p>
        </w:tc>
        <w:tc>
          <w:tcPr>
            <w:tcW w:w="777" w:type="dxa"/>
            <w:tcMar>
              <w:top w:w="15" w:type="dxa"/>
              <w:left w:w="15" w:type="dxa"/>
              <w:bottom w:w="15" w:type="dxa"/>
              <w:right w:w="15" w:type="dxa"/>
            </w:tcMar>
            <w:vAlign w:val="center"/>
          </w:tcPr>
          <w:p w14:paraId="48DE6C6C">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14:paraId="32854271">
            <w:pPr>
              <w:spacing w:line="300" w:lineRule="exact"/>
              <w:jc w:val="center"/>
              <w:rPr>
                <w:rFonts w:eastAsia="仿宋_GB2312"/>
                <w:sz w:val="24"/>
              </w:rPr>
            </w:pPr>
          </w:p>
        </w:tc>
      </w:tr>
      <w:tr w14:paraId="3A5F9D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51" w:hRule="atLeast"/>
          <w:tblCellSpacing w:w="0" w:type="dxa"/>
          <w:jc w:val="center"/>
        </w:trPr>
        <w:tc>
          <w:tcPr>
            <w:tcW w:w="9680" w:type="dxa"/>
            <w:gridSpan w:val="9"/>
            <w:tcBorders>
              <w:left w:val="single" w:color="auto" w:sz="2" w:space="0"/>
              <w:bottom w:val="single" w:color="auto" w:sz="2" w:space="0"/>
              <w:right w:val="single" w:color="auto" w:sz="2" w:space="0"/>
            </w:tcBorders>
            <w:tcMar>
              <w:top w:w="15" w:type="dxa"/>
              <w:left w:w="15" w:type="dxa"/>
              <w:bottom w:w="15" w:type="dxa"/>
              <w:right w:w="15" w:type="dxa"/>
            </w:tcMar>
            <w:vAlign w:val="center"/>
          </w:tcPr>
          <w:p w14:paraId="565AD57B">
            <w:pPr>
              <w:spacing w:line="300" w:lineRule="exact"/>
              <w:rPr>
                <w:rFonts w:eastAsia="仿宋_GB2312"/>
                <w:sz w:val="24"/>
              </w:rPr>
            </w:pPr>
            <w:r>
              <w:rPr>
                <w:rFonts w:eastAsia="仿宋_GB2312"/>
                <w:sz w:val="24"/>
              </w:rPr>
              <w:t>二、部门（单位）整体支出绩效自评：</w:t>
            </w:r>
          </w:p>
          <w:p w14:paraId="34169AFA">
            <w:pPr>
              <w:spacing w:line="300" w:lineRule="exact"/>
              <w:rPr>
                <w:rFonts w:eastAsia="仿宋_GB2312"/>
                <w:sz w:val="24"/>
              </w:rPr>
            </w:pPr>
          </w:p>
          <w:p w14:paraId="06DD593D">
            <w:pPr>
              <w:spacing w:line="300" w:lineRule="exact"/>
              <w:ind w:firstLine="360" w:firstLineChars="150"/>
              <w:rPr>
                <w:rFonts w:eastAsia="仿宋_GB2312"/>
                <w:sz w:val="24"/>
              </w:rPr>
            </w:pPr>
            <w:r>
              <w:rPr>
                <w:rFonts w:eastAsia="仿宋_GB2312"/>
                <w:sz w:val="24"/>
              </w:rPr>
              <w:t>部门（单位）：    </w:t>
            </w:r>
            <w:r>
              <w:rPr>
                <w:rFonts w:hint="eastAsia" w:ascii="仿宋_GB2312" w:hAnsi="仿宋_GB2312" w:eastAsia="仿宋_GB2312" w:cs="仿宋_GB2312"/>
                <w:szCs w:val="21"/>
              </w:rPr>
              <w:t>城市管理和综合执法局</w:t>
            </w:r>
            <w:r>
              <w:rPr>
                <w:rFonts w:eastAsia="仿宋_GB2312"/>
                <w:sz w:val="24"/>
              </w:rPr>
              <w:t xml:space="preserve">    </w:t>
            </w:r>
            <w:r>
              <w:rPr>
                <w:rFonts w:hint="eastAsia" w:eastAsia="仿宋_GB2312"/>
                <w:sz w:val="24"/>
              </w:rPr>
              <w:t xml:space="preserve"> </w:t>
            </w:r>
            <w:r>
              <w:rPr>
                <w:rFonts w:eastAsia="仿宋_GB2312"/>
                <w:sz w:val="24"/>
              </w:rPr>
              <w:t xml:space="preserve"> </w:t>
            </w:r>
            <w:r>
              <w:rPr>
                <w:rFonts w:hint="eastAsia" w:eastAsia="仿宋_GB2312"/>
                <w:sz w:val="24"/>
              </w:rPr>
              <w:t xml:space="preserve"> </w:t>
            </w:r>
            <w:r>
              <w:rPr>
                <w:rFonts w:eastAsia="仿宋_GB2312"/>
                <w:sz w:val="24"/>
              </w:rPr>
              <w:t xml:space="preserve">  自评分数：</w:t>
            </w:r>
            <w:r>
              <w:rPr>
                <w:rFonts w:hint="eastAsia" w:eastAsia="仿宋_GB2312"/>
                <w:sz w:val="24"/>
              </w:rPr>
              <w:t>85</w:t>
            </w:r>
            <w:r>
              <w:rPr>
                <w:rFonts w:eastAsia="仿宋_GB2312"/>
                <w:sz w:val="24"/>
              </w:rPr>
              <w:t xml:space="preserve">      </w:t>
            </w:r>
            <w:r>
              <w:rPr>
                <w:rFonts w:hint="eastAsia" w:eastAsia="仿宋_GB2312"/>
                <w:sz w:val="24"/>
              </w:rPr>
              <w:t xml:space="preserve"> </w:t>
            </w:r>
            <w:r>
              <w:rPr>
                <w:rFonts w:eastAsia="仿宋_GB2312"/>
                <w:sz w:val="24"/>
              </w:rPr>
              <w:t xml:space="preserve">    自评等级：</w:t>
            </w:r>
            <w:r>
              <w:rPr>
                <w:rFonts w:hint="eastAsia" w:eastAsia="仿宋_GB2312"/>
                <w:sz w:val="24"/>
              </w:rPr>
              <w:t>良好</w:t>
            </w:r>
          </w:p>
        </w:tc>
      </w:tr>
    </w:tbl>
    <w:p w14:paraId="6F0DEB96">
      <w:pPr>
        <w:spacing w:line="400" w:lineRule="exact"/>
        <w:jc w:val="left"/>
        <w:rPr>
          <w:rFonts w:eastAsia="仿宋_GB2312"/>
          <w:sz w:val="24"/>
        </w:rPr>
      </w:pPr>
      <w:r>
        <w:rPr>
          <w:rFonts w:eastAsia="仿宋_GB2312"/>
          <w:sz w:val="24"/>
        </w:rPr>
        <w:t>备注：评价等级划分如下</w:t>
      </w:r>
    </w:p>
    <w:p w14:paraId="5B76DB97">
      <w:pPr>
        <w:spacing w:line="400" w:lineRule="exact"/>
        <w:jc w:val="left"/>
        <w:rPr>
          <w:rFonts w:eastAsia="仿宋_GB2312"/>
          <w:sz w:val="24"/>
        </w:rPr>
      </w:pPr>
      <w:r>
        <w:rPr>
          <w:rFonts w:eastAsia="仿宋_GB2312"/>
          <w:sz w:val="24"/>
        </w:rPr>
        <w:t>优秀  9</w:t>
      </w:r>
      <w:r>
        <w:rPr>
          <w:rFonts w:hint="eastAsia" w:eastAsia="仿宋_GB2312"/>
          <w:sz w:val="24"/>
        </w:rPr>
        <w:t>0</w:t>
      </w:r>
      <w:r>
        <w:rPr>
          <w:rFonts w:eastAsia="仿宋_GB2312"/>
          <w:sz w:val="24"/>
        </w:rPr>
        <w:t>分≤得分≤100分；良好  80分≤得分＜9</w:t>
      </w:r>
      <w:r>
        <w:rPr>
          <w:rFonts w:hint="eastAsia" w:eastAsia="仿宋_GB2312"/>
          <w:sz w:val="24"/>
        </w:rPr>
        <w:t>0</w:t>
      </w:r>
      <w:r>
        <w:rPr>
          <w:rFonts w:eastAsia="仿宋_GB2312"/>
          <w:sz w:val="24"/>
        </w:rPr>
        <w:t>分；</w:t>
      </w:r>
      <w:r>
        <w:rPr>
          <w:rFonts w:hint="eastAsia" w:eastAsia="仿宋_GB2312"/>
          <w:sz w:val="24"/>
        </w:rPr>
        <w:t>较差</w:t>
      </w:r>
      <w:r>
        <w:rPr>
          <w:rFonts w:eastAsia="仿宋_GB2312"/>
          <w:sz w:val="24"/>
        </w:rPr>
        <w:t xml:space="preserve"> 60分≤得分＜80分；差 </w:t>
      </w:r>
      <w:r>
        <w:rPr>
          <w:rFonts w:hint="eastAsia" w:eastAsia="仿宋_GB2312"/>
          <w:sz w:val="24"/>
        </w:rPr>
        <w:t xml:space="preserve">  </w:t>
      </w:r>
      <w:r>
        <w:rPr>
          <w:rFonts w:eastAsia="仿宋_GB2312"/>
          <w:sz w:val="24"/>
        </w:rPr>
        <w:t xml:space="preserve"> 得分＜60分</w:t>
      </w:r>
    </w:p>
    <w:sectPr>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D4CB2">
    <w:pPr>
      <w:pStyle w:val="3"/>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2E101">
                          <w:pPr>
                            <w:pStyle w:val="3"/>
                            <w:jc w:val="center"/>
                            <w:rPr>
                              <w:rStyle w:val="10"/>
                            </w:rPr>
                          </w:pPr>
                          <w:r>
                            <w:rPr>
                              <w:rStyle w:val="10"/>
                            </w:rPr>
                            <w:fldChar w:fldCharType="begin"/>
                          </w:r>
                          <w:r>
                            <w:rPr>
                              <w:rStyle w:val="10"/>
                            </w:rPr>
                            <w:instrText xml:space="preserve">PAGE  </w:instrText>
                          </w:r>
                          <w:r>
                            <w:rPr>
                              <w:rStyle w:val="10"/>
                            </w:rPr>
                            <w:fldChar w:fldCharType="separate"/>
                          </w:r>
                          <w:r>
                            <w:rPr>
                              <w:rStyle w:val="10"/>
                            </w:rPr>
                            <w:t>54</w:t>
                          </w:r>
                          <w:r>
                            <w:rPr>
                              <w:rStyle w:val="10"/>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1FA2E101">
                    <w:pPr>
                      <w:pStyle w:val="3"/>
                      <w:jc w:val="center"/>
                      <w:rPr>
                        <w:rStyle w:val="10"/>
                      </w:rPr>
                    </w:pPr>
                    <w:r>
                      <w:rPr>
                        <w:rStyle w:val="10"/>
                      </w:rPr>
                      <w:fldChar w:fldCharType="begin"/>
                    </w:r>
                    <w:r>
                      <w:rPr>
                        <w:rStyle w:val="10"/>
                      </w:rPr>
                      <w:instrText xml:space="preserve">PAGE  </w:instrText>
                    </w:r>
                    <w:r>
                      <w:rPr>
                        <w:rStyle w:val="10"/>
                      </w:rPr>
                      <w:fldChar w:fldCharType="separate"/>
                    </w:r>
                    <w:r>
                      <w:rPr>
                        <w:rStyle w:val="10"/>
                      </w:rPr>
                      <w:t>54</w:t>
                    </w:r>
                    <w:r>
                      <w:rPr>
                        <w:rStyle w:val="1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97A8CB"/>
    <w:multiLevelType w:val="singleLevel"/>
    <w:tmpl w:val="3A97A8C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hideSpellingError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2MDdmMDQ0OWUwOWQ0ZDk2NTkwMWQxOGZjZmZhNGEifQ=="/>
  </w:docVars>
  <w:rsids>
    <w:rsidRoot w:val="00B76EA6"/>
    <w:rsid w:val="00000DB1"/>
    <w:rsid w:val="000022D0"/>
    <w:rsid w:val="00034CE1"/>
    <w:rsid w:val="00071232"/>
    <w:rsid w:val="00072761"/>
    <w:rsid w:val="00082D8C"/>
    <w:rsid w:val="00085FDA"/>
    <w:rsid w:val="00087765"/>
    <w:rsid w:val="000B6FA5"/>
    <w:rsid w:val="000B74A1"/>
    <w:rsid w:val="000F62F6"/>
    <w:rsid w:val="001025F5"/>
    <w:rsid w:val="00116218"/>
    <w:rsid w:val="00151AB6"/>
    <w:rsid w:val="00153EC7"/>
    <w:rsid w:val="001561CF"/>
    <w:rsid w:val="001A3189"/>
    <w:rsid w:val="001A685B"/>
    <w:rsid w:val="001C062E"/>
    <w:rsid w:val="001C6809"/>
    <w:rsid w:val="001C7D81"/>
    <w:rsid w:val="001E18C9"/>
    <w:rsid w:val="002001FF"/>
    <w:rsid w:val="00220D1C"/>
    <w:rsid w:val="00227C9E"/>
    <w:rsid w:val="002440AF"/>
    <w:rsid w:val="00261615"/>
    <w:rsid w:val="00263448"/>
    <w:rsid w:val="002777C8"/>
    <w:rsid w:val="00280593"/>
    <w:rsid w:val="00287891"/>
    <w:rsid w:val="00297F46"/>
    <w:rsid w:val="002A615C"/>
    <w:rsid w:val="002B4BFE"/>
    <w:rsid w:val="003008D4"/>
    <w:rsid w:val="00303D73"/>
    <w:rsid w:val="00343567"/>
    <w:rsid w:val="00346E02"/>
    <w:rsid w:val="00366C0A"/>
    <w:rsid w:val="003A08C4"/>
    <w:rsid w:val="003F7CBD"/>
    <w:rsid w:val="00404783"/>
    <w:rsid w:val="0042596C"/>
    <w:rsid w:val="00426D87"/>
    <w:rsid w:val="004548A4"/>
    <w:rsid w:val="00454F73"/>
    <w:rsid w:val="00466EA6"/>
    <w:rsid w:val="00466FC4"/>
    <w:rsid w:val="004744B2"/>
    <w:rsid w:val="004A4D23"/>
    <w:rsid w:val="004D35D3"/>
    <w:rsid w:val="004E2756"/>
    <w:rsid w:val="004E376E"/>
    <w:rsid w:val="004F21D2"/>
    <w:rsid w:val="004F599E"/>
    <w:rsid w:val="005028D9"/>
    <w:rsid w:val="00530F21"/>
    <w:rsid w:val="00534A0B"/>
    <w:rsid w:val="00540E1F"/>
    <w:rsid w:val="00561601"/>
    <w:rsid w:val="00566632"/>
    <w:rsid w:val="005E78F8"/>
    <w:rsid w:val="005F0D1D"/>
    <w:rsid w:val="00605333"/>
    <w:rsid w:val="006216C1"/>
    <w:rsid w:val="006447DC"/>
    <w:rsid w:val="006754D9"/>
    <w:rsid w:val="006B48F7"/>
    <w:rsid w:val="006B7340"/>
    <w:rsid w:val="006C1E49"/>
    <w:rsid w:val="006D3079"/>
    <w:rsid w:val="006E6EFF"/>
    <w:rsid w:val="00700EA2"/>
    <w:rsid w:val="00704EEB"/>
    <w:rsid w:val="00725C1D"/>
    <w:rsid w:val="007311B3"/>
    <w:rsid w:val="007538AC"/>
    <w:rsid w:val="00762F07"/>
    <w:rsid w:val="00771BFA"/>
    <w:rsid w:val="00781F70"/>
    <w:rsid w:val="0079640D"/>
    <w:rsid w:val="007964A6"/>
    <w:rsid w:val="007B0039"/>
    <w:rsid w:val="007B74CF"/>
    <w:rsid w:val="007C6030"/>
    <w:rsid w:val="007C6CCC"/>
    <w:rsid w:val="007F791A"/>
    <w:rsid w:val="00810482"/>
    <w:rsid w:val="0083682C"/>
    <w:rsid w:val="008421EC"/>
    <w:rsid w:val="00842567"/>
    <w:rsid w:val="008455BB"/>
    <w:rsid w:val="0085316D"/>
    <w:rsid w:val="0085344D"/>
    <w:rsid w:val="00853874"/>
    <w:rsid w:val="008627CA"/>
    <w:rsid w:val="00865824"/>
    <w:rsid w:val="008A18C2"/>
    <w:rsid w:val="008C7A48"/>
    <w:rsid w:val="008E1C64"/>
    <w:rsid w:val="009377E2"/>
    <w:rsid w:val="009429A6"/>
    <w:rsid w:val="00964273"/>
    <w:rsid w:val="00972BFB"/>
    <w:rsid w:val="00973F8D"/>
    <w:rsid w:val="009968C4"/>
    <w:rsid w:val="009A57EE"/>
    <w:rsid w:val="009A7A12"/>
    <w:rsid w:val="009C512B"/>
    <w:rsid w:val="00A3470B"/>
    <w:rsid w:val="00A358C8"/>
    <w:rsid w:val="00A50A7C"/>
    <w:rsid w:val="00A61ED1"/>
    <w:rsid w:val="00A753FA"/>
    <w:rsid w:val="00A824FC"/>
    <w:rsid w:val="00A93761"/>
    <w:rsid w:val="00AB4A7E"/>
    <w:rsid w:val="00AB76B3"/>
    <w:rsid w:val="00AE698A"/>
    <w:rsid w:val="00B00C2D"/>
    <w:rsid w:val="00B16B57"/>
    <w:rsid w:val="00B27CE7"/>
    <w:rsid w:val="00B62BD3"/>
    <w:rsid w:val="00B67500"/>
    <w:rsid w:val="00B76EA6"/>
    <w:rsid w:val="00B833BE"/>
    <w:rsid w:val="00B94A3B"/>
    <w:rsid w:val="00BE1F96"/>
    <w:rsid w:val="00BE2129"/>
    <w:rsid w:val="00BE733A"/>
    <w:rsid w:val="00BF6259"/>
    <w:rsid w:val="00C24A74"/>
    <w:rsid w:val="00C31504"/>
    <w:rsid w:val="00C31999"/>
    <w:rsid w:val="00C40E71"/>
    <w:rsid w:val="00C51FF1"/>
    <w:rsid w:val="00C55E2E"/>
    <w:rsid w:val="00CA3872"/>
    <w:rsid w:val="00CC15CB"/>
    <w:rsid w:val="00D0079E"/>
    <w:rsid w:val="00D124C5"/>
    <w:rsid w:val="00D23056"/>
    <w:rsid w:val="00D301FB"/>
    <w:rsid w:val="00D41182"/>
    <w:rsid w:val="00D67FC4"/>
    <w:rsid w:val="00D840BE"/>
    <w:rsid w:val="00D91C2D"/>
    <w:rsid w:val="00DA49D4"/>
    <w:rsid w:val="00DB58B1"/>
    <w:rsid w:val="00DB7419"/>
    <w:rsid w:val="00DE3518"/>
    <w:rsid w:val="00DE5743"/>
    <w:rsid w:val="00DE633A"/>
    <w:rsid w:val="00E101A8"/>
    <w:rsid w:val="00E3790A"/>
    <w:rsid w:val="00E37FB4"/>
    <w:rsid w:val="00E413AD"/>
    <w:rsid w:val="00E647FB"/>
    <w:rsid w:val="00E8655B"/>
    <w:rsid w:val="00E91255"/>
    <w:rsid w:val="00E94418"/>
    <w:rsid w:val="00E97B8B"/>
    <w:rsid w:val="00EB073A"/>
    <w:rsid w:val="00EB7B52"/>
    <w:rsid w:val="00ED4166"/>
    <w:rsid w:val="00EF1D67"/>
    <w:rsid w:val="00F00ECC"/>
    <w:rsid w:val="00F01DC6"/>
    <w:rsid w:val="00F34FBE"/>
    <w:rsid w:val="00F37467"/>
    <w:rsid w:val="00F45436"/>
    <w:rsid w:val="00F547E0"/>
    <w:rsid w:val="00FB6D33"/>
    <w:rsid w:val="00FC206D"/>
    <w:rsid w:val="00FD1296"/>
    <w:rsid w:val="00FE06A7"/>
    <w:rsid w:val="012D66CB"/>
    <w:rsid w:val="02C31095"/>
    <w:rsid w:val="034076C4"/>
    <w:rsid w:val="034321D6"/>
    <w:rsid w:val="03766107"/>
    <w:rsid w:val="049A4077"/>
    <w:rsid w:val="069A0002"/>
    <w:rsid w:val="06A85A15"/>
    <w:rsid w:val="06F141E7"/>
    <w:rsid w:val="07100621"/>
    <w:rsid w:val="07D93108"/>
    <w:rsid w:val="07FB307F"/>
    <w:rsid w:val="08322FC0"/>
    <w:rsid w:val="0854453D"/>
    <w:rsid w:val="092C1016"/>
    <w:rsid w:val="09A92667"/>
    <w:rsid w:val="0B1526A9"/>
    <w:rsid w:val="0BF73B5D"/>
    <w:rsid w:val="0CD81BE1"/>
    <w:rsid w:val="0D2564A8"/>
    <w:rsid w:val="0DE16873"/>
    <w:rsid w:val="0DF06AB6"/>
    <w:rsid w:val="0E9E29B6"/>
    <w:rsid w:val="0FA43FFC"/>
    <w:rsid w:val="10665CC7"/>
    <w:rsid w:val="109220A6"/>
    <w:rsid w:val="11024D4B"/>
    <w:rsid w:val="12E3308D"/>
    <w:rsid w:val="13141499"/>
    <w:rsid w:val="13385187"/>
    <w:rsid w:val="14261483"/>
    <w:rsid w:val="142676D5"/>
    <w:rsid w:val="14AB3737"/>
    <w:rsid w:val="16895CFA"/>
    <w:rsid w:val="17B648CC"/>
    <w:rsid w:val="18014675"/>
    <w:rsid w:val="191915B7"/>
    <w:rsid w:val="191D57CC"/>
    <w:rsid w:val="1928388F"/>
    <w:rsid w:val="19766A09"/>
    <w:rsid w:val="1A085F00"/>
    <w:rsid w:val="1A5B0635"/>
    <w:rsid w:val="1A9D6217"/>
    <w:rsid w:val="1ABC5AA3"/>
    <w:rsid w:val="1B19589E"/>
    <w:rsid w:val="1B8401D9"/>
    <w:rsid w:val="1BF9747E"/>
    <w:rsid w:val="1C3B62C4"/>
    <w:rsid w:val="1D4666F2"/>
    <w:rsid w:val="1D4806BC"/>
    <w:rsid w:val="1D943902"/>
    <w:rsid w:val="1F0B7BF4"/>
    <w:rsid w:val="1F4A485F"/>
    <w:rsid w:val="209E05F3"/>
    <w:rsid w:val="215326A4"/>
    <w:rsid w:val="22877591"/>
    <w:rsid w:val="228B7D11"/>
    <w:rsid w:val="22BF31CF"/>
    <w:rsid w:val="23996B76"/>
    <w:rsid w:val="241E5CD3"/>
    <w:rsid w:val="24343749"/>
    <w:rsid w:val="24AF1021"/>
    <w:rsid w:val="250F64F2"/>
    <w:rsid w:val="252070C8"/>
    <w:rsid w:val="255045B2"/>
    <w:rsid w:val="259D531E"/>
    <w:rsid w:val="264F486A"/>
    <w:rsid w:val="26600825"/>
    <w:rsid w:val="26720558"/>
    <w:rsid w:val="26BE19EF"/>
    <w:rsid w:val="274E68CF"/>
    <w:rsid w:val="27C9321A"/>
    <w:rsid w:val="28902F18"/>
    <w:rsid w:val="29316F93"/>
    <w:rsid w:val="296F1E2E"/>
    <w:rsid w:val="298505A2"/>
    <w:rsid w:val="299D769A"/>
    <w:rsid w:val="29C55868"/>
    <w:rsid w:val="29E96D83"/>
    <w:rsid w:val="2A224043"/>
    <w:rsid w:val="2A54710E"/>
    <w:rsid w:val="2A6E404E"/>
    <w:rsid w:val="2AE01F34"/>
    <w:rsid w:val="2CD31E80"/>
    <w:rsid w:val="2D850B71"/>
    <w:rsid w:val="2E176CC6"/>
    <w:rsid w:val="2E4647A4"/>
    <w:rsid w:val="2EC21707"/>
    <w:rsid w:val="2F234AE5"/>
    <w:rsid w:val="2F6D5D61"/>
    <w:rsid w:val="2F756F0F"/>
    <w:rsid w:val="30E16D58"/>
    <w:rsid w:val="31327262"/>
    <w:rsid w:val="31CA7D66"/>
    <w:rsid w:val="32160058"/>
    <w:rsid w:val="326571C3"/>
    <w:rsid w:val="32FE389F"/>
    <w:rsid w:val="33180CDC"/>
    <w:rsid w:val="33C817B8"/>
    <w:rsid w:val="34B1049E"/>
    <w:rsid w:val="356C2617"/>
    <w:rsid w:val="356D4F9D"/>
    <w:rsid w:val="357240D1"/>
    <w:rsid w:val="35780FBB"/>
    <w:rsid w:val="362D1DA6"/>
    <w:rsid w:val="368F0CB2"/>
    <w:rsid w:val="370E7993"/>
    <w:rsid w:val="3711163C"/>
    <w:rsid w:val="37425D25"/>
    <w:rsid w:val="374F52B2"/>
    <w:rsid w:val="37573087"/>
    <w:rsid w:val="37BF2ED1"/>
    <w:rsid w:val="37C30C14"/>
    <w:rsid w:val="37C91FA2"/>
    <w:rsid w:val="38170F5F"/>
    <w:rsid w:val="3862042D"/>
    <w:rsid w:val="38F848ED"/>
    <w:rsid w:val="39441DDD"/>
    <w:rsid w:val="39CE564E"/>
    <w:rsid w:val="39D23390"/>
    <w:rsid w:val="39FB25CF"/>
    <w:rsid w:val="3AD56A0A"/>
    <w:rsid w:val="3BD66A3C"/>
    <w:rsid w:val="3D377FE8"/>
    <w:rsid w:val="3D74650C"/>
    <w:rsid w:val="3F081602"/>
    <w:rsid w:val="400B7D72"/>
    <w:rsid w:val="40385F17"/>
    <w:rsid w:val="40477F08"/>
    <w:rsid w:val="40700133"/>
    <w:rsid w:val="408F0F86"/>
    <w:rsid w:val="411029F0"/>
    <w:rsid w:val="414867C0"/>
    <w:rsid w:val="415428DD"/>
    <w:rsid w:val="41685D5D"/>
    <w:rsid w:val="4199221E"/>
    <w:rsid w:val="41DE284D"/>
    <w:rsid w:val="422A188F"/>
    <w:rsid w:val="42E34DC3"/>
    <w:rsid w:val="439E6A72"/>
    <w:rsid w:val="43E066A9"/>
    <w:rsid w:val="4467501D"/>
    <w:rsid w:val="44890AEF"/>
    <w:rsid w:val="452D3B70"/>
    <w:rsid w:val="455E3D2A"/>
    <w:rsid w:val="45C85647"/>
    <w:rsid w:val="45E85A95"/>
    <w:rsid w:val="47721D0E"/>
    <w:rsid w:val="49A14B2D"/>
    <w:rsid w:val="49AE42D7"/>
    <w:rsid w:val="49D942C7"/>
    <w:rsid w:val="49FB376E"/>
    <w:rsid w:val="4A506004"/>
    <w:rsid w:val="4ACC3E2B"/>
    <w:rsid w:val="4B11098D"/>
    <w:rsid w:val="4B885FA4"/>
    <w:rsid w:val="4BDA60D4"/>
    <w:rsid w:val="4BDE0746"/>
    <w:rsid w:val="4BEC7B31"/>
    <w:rsid w:val="4BFE3E36"/>
    <w:rsid w:val="4C0C0983"/>
    <w:rsid w:val="4C405B5F"/>
    <w:rsid w:val="4D6E2A5C"/>
    <w:rsid w:val="4E0F6509"/>
    <w:rsid w:val="4E9609D8"/>
    <w:rsid w:val="4EBF1D12"/>
    <w:rsid w:val="4F343D4D"/>
    <w:rsid w:val="4F6F4222"/>
    <w:rsid w:val="51937451"/>
    <w:rsid w:val="51AF590F"/>
    <w:rsid w:val="51BF0246"/>
    <w:rsid w:val="51DC1903"/>
    <w:rsid w:val="525A3ACB"/>
    <w:rsid w:val="52BB6C5F"/>
    <w:rsid w:val="52FB52AE"/>
    <w:rsid w:val="537C375A"/>
    <w:rsid w:val="543C792C"/>
    <w:rsid w:val="545F5FDC"/>
    <w:rsid w:val="54696247"/>
    <w:rsid w:val="548E64A2"/>
    <w:rsid w:val="54ED0C26"/>
    <w:rsid w:val="550A7F42"/>
    <w:rsid w:val="55222FC6"/>
    <w:rsid w:val="558F1CDD"/>
    <w:rsid w:val="55A57753"/>
    <w:rsid w:val="55DD6EED"/>
    <w:rsid w:val="561623FF"/>
    <w:rsid w:val="564E7DEA"/>
    <w:rsid w:val="566070FF"/>
    <w:rsid w:val="566E3FE9"/>
    <w:rsid w:val="57743AE9"/>
    <w:rsid w:val="57AF493F"/>
    <w:rsid w:val="58EE3AE1"/>
    <w:rsid w:val="59BF1AF3"/>
    <w:rsid w:val="5A3612C1"/>
    <w:rsid w:val="5AB75F5E"/>
    <w:rsid w:val="5C1F7B6D"/>
    <w:rsid w:val="5C425CFC"/>
    <w:rsid w:val="5C6C2D78"/>
    <w:rsid w:val="5DAF5613"/>
    <w:rsid w:val="5E714C5D"/>
    <w:rsid w:val="5EB4033D"/>
    <w:rsid w:val="5EB50A07"/>
    <w:rsid w:val="5F0059FA"/>
    <w:rsid w:val="5F15160F"/>
    <w:rsid w:val="5F4F0E5B"/>
    <w:rsid w:val="5F6339FE"/>
    <w:rsid w:val="5FB01262"/>
    <w:rsid w:val="60641C99"/>
    <w:rsid w:val="618D5C6B"/>
    <w:rsid w:val="61CF0031"/>
    <w:rsid w:val="61F33B70"/>
    <w:rsid w:val="62DC1442"/>
    <w:rsid w:val="637864A7"/>
    <w:rsid w:val="63B82D47"/>
    <w:rsid w:val="63CB65D6"/>
    <w:rsid w:val="646802C9"/>
    <w:rsid w:val="656211BC"/>
    <w:rsid w:val="659D1DBC"/>
    <w:rsid w:val="676C1E7F"/>
    <w:rsid w:val="67B0620F"/>
    <w:rsid w:val="68570D81"/>
    <w:rsid w:val="68614CFA"/>
    <w:rsid w:val="68727968"/>
    <w:rsid w:val="68B0223F"/>
    <w:rsid w:val="691602F4"/>
    <w:rsid w:val="6B2111D2"/>
    <w:rsid w:val="6B52582F"/>
    <w:rsid w:val="6B637A3C"/>
    <w:rsid w:val="6BAF2C82"/>
    <w:rsid w:val="6C450EF0"/>
    <w:rsid w:val="6C4E6E90"/>
    <w:rsid w:val="6C6D6230"/>
    <w:rsid w:val="6CA95923"/>
    <w:rsid w:val="6CCE7137"/>
    <w:rsid w:val="6D21195D"/>
    <w:rsid w:val="6D785A21"/>
    <w:rsid w:val="6EDC1FE0"/>
    <w:rsid w:val="6F4B2CC1"/>
    <w:rsid w:val="6FD9651F"/>
    <w:rsid w:val="70495D5B"/>
    <w:rsid w:val="707324D0"/>
    <w:rsid w:val="70893AA1"/>
    <w:rsid w:val="70A16506"/>
    <w:rsid w:val="70F857E7"/>
    <w:rsid w:val="71F4319C"/>
    <w:rsid w:val="7238577F"/>
    <w:rsid w:val="72424D2E"/>
    <w:rsid w:val="72C45265"/>
    <w:rsid w:val="72FA0C86"/>
    <w:rsid w:val="73373C88"/>
    <w:rsid w:val="73722F12"/>
    <w:rsid w:val="73D90FE2"/>
    <w:rsid w:val="73DE5EB2"/>
    <w:rsid w:val="74026044"/>
    <w:rsid w:val="74151E00"/>
    <w:rsid w:val="748922C2"/>
    <w:rsid w:val="74FF2112"/>
    <w:rsid w:val="75653BFE"/>
    <w:rsid w:val="75B415C0"/>
    <w:rsid w:val="75F220E9"/>
    <w:rsid w:val="76326989"/>
    <w:rsid w:val="76FA74A7"/>
    <w:rsid w:val="7773308B"/>
    <w:rsid w:val="77C6382D"/>
    <w:rsid w:val="78EC72C3"/>
    <w:rsid w:val="78F47F26"/>
    <w:rsid w:val="79782905"/>
    <w:rsid w:val="79B7167F"/>
    <w:rsid w:val="79C142AC"/>
    <w:rsid w:val="79F521A7"/>
    <w:rsid w:val="7A2860D9"/>
    <w:rsid w:val="7A902A2C"/>
    <w:rsid w:val="7AC758F2"/>
    <w:rsid w:val="7AE13994"/>
    <w:rsid w:val="7AEA7832"/>
    <w:rsid w:val="7B191EC6"/>
    <w:rsid w:val="7C4A39BD"/>
    <w:rsid w:val="7C887303"/>
    <w:rsid w:val="7CA57EB5"/>
    <w:rsid w:val="7CB37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qFormat/>
    <w:uiPriority w:val="0"/>
    <w:pPr>
      <w:ind w:left="100" w:leftChars="2500"/>
    </w:p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5">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autoRedefine/>
    <w:qFormat/>
    <w:uiPriority w:val="0"/>
  </w:style>
  <w:style w:type="character" w:styleId="11">
    <w:name w:val="Hyperlink"/>
    <w:autoRedefine/>
    <w:qFormat/>
    <w:uiPriority w:val="0"/>
    <w:rPr>
      <w:color w:val="0000FF"/>
      <w:u w:val="single"/>
    </w:rPr>
  </w:style>
  <w:style w:type="character" w:customStyle="1" w:styleId="12">
    <w:name w:val="日期 Char"/>
    <w:basedOn w:val="8"/>
    <w:link w:val="2"/>
    <w:autoRedefine/>
    <w:qFormat/>
    <w:uiPriority w:val="0"/>
  </w:style>
  <w:style w:type="paragraph" w:styleId="13">
    <w:name w:val="List Paragraph"/>
    <w:basedOn w:val="1"/>
    <w:autoRedefine/>
    <w:qFormat/>
    <w:uiPriority w:val="99"/>
    <w:pPr>
      <w:spacing w:line="240" w:lineRule="auto"/>
      <w:ind w:left="0" w:firstLine="420" w:firstLineChars="200"/>
      <w:textAlignment w:val="auto"/>
    </w:pPr>
    <w:rPr>
      <w:kern w:val="2"/>
      <w:sz w:val="21"/>
      <w:szCs w:val="24"/>
    </w:rPr>
  </w:style>
  <w:style w:type="paragraph" w:customStyle="1" w:styleId="14">
    <w:name w:val="Default"/>
    <w:next w:val="1"/>
    <w:autoRedefine/>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No Spacing"/>
    <w:autoRedefine/>
    <w:qFormat/>
    <w:uiPriority w:val="1"/>
    <w:pPr>
      <w:adjustRightInd w:val="0"/>
      <w:snapToGrid w:val="0"/>
    </w:pPr>
    <w:rPr>
      <w:rFonts w:ascii="Tahoma" w:hAnsi="Tahoma" w:eastAsia="微软雅黑" w:cs="Times New Roman"/>
      <w:sz w:val="22"/>
      <w:szCs w:val="22"/>
      <w:lang w:val="en-US" w:eastAsia="zh-CN" w:bidi="ar-SA"/>
    </w:rPr>
  </w:style>
  <w:style w:type="character" w:customStyle="1" w:styleId="16">
    <w:name w:val="15"/>
    <w:basedOn w:val="8"/>
    <w:autoRedefine/>
    <w:qFormat/>
    <w:uiPriority w:val="0"/>
    <w:rPr>
      <w:rFonts w:cs="Times New Roman"/>
    </w:rPr>
  </w:style>
  <w:style w:type="paragraph" w:customStyle="1" w:styleId="17">
    <w:name w:val="正文首行缩进 21"/>
    <w:basedOn w:val="18"/>
    <w:autoRedefine/>
    <w:qFormat/>
    <w:uiPriority w:val="0"/>
    <w:pPr>
      <w:ind w:firstLine="420" w:firstLineChars="200"/>
    </w:pPr>
  </w:style>
  <w:style w:type="paragraph" w:customStyle="1" w:styleId="18">
    <w:name w:val="正文文本缩进1"/>
    <w:basedOn w:val="1"/>
    <w:autoRedefine/>
    <w:qFormat/>
    <w:uiPriority w:val="0"/>
    <w:pPr>
      <w:ind w:firstLine="540"/>
    </w:pPr>
    <w:rPr>
      <w:sz w:val="30"/>
    </w:rPr>
  </w:style>
  <w:style w:type="paragraph" w:customStyle="1" w:styleId="19">
    <w:name w:val="普通(网站)1"/>
    <w:basedOn w:val="1"/>
    <w:autoRedefine/>
    <w:qFormat/>
    <w:uiPriority w:val="0"/>
    <w:pPr>
      <w:spacing w:before="100" w:beforeAutospacing="1" w:after="100" w:afterAutospacing="1"/>
      <w:ind w:left="0"/>
      <w:jc w:val="left"/>
    </w:pPr>
    <w:rPr>
      <w:sz w:val="24"/>
    </w:rPr>
  </w:style>
  <w:style w:type="character" w:customStyle="1" w:styleId="20">
    <w:name w:val="vxe-cell--label"/>
    <w:basedOn w:val="8"/>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39CC2-9031-4CEA-AFBB-967C66FE7E1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85</Pages>
  <Words>11005</Words>
  <Characters>11880</Characters>
  <Lines>65</Lines>
  <Paragraphs>85</Paragraphs>
  <TotalTime>7</TotalTime>
  <ScaleCrop>false</ScaleCrop>
  <LinksUpToDate>false</LinksUpToDate>
  <CharactersWithSpaces>12092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2022-05-25T07:08:00Z</dcterms:created>
  <dc:creator>User</dc:creator>
  <cp:lastModifiedBy>第n次初恋</cp:lastModifiedBy>
  <cp:lastPrinted>2025-04-02T01:38:55Z</cp:lastPrinted>
  <dcterms:modified xsi:type="dcterms:W3CDTF">2025-04-02T01:38:58Z</dcterms:modified>
  <dc:title>新晃侗族自治县财政局</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E76C3A08928A442FA8490EC0C60EBE74_13</vt:lpwstr>
  </property>
  <property fmtid="{D5CDD505-2E9C-101B-9397-08002B2CF9AE}" pid="4" name="KSOTemplateDocerSaveRecord">
    <vt:lpwstr>eyJoZGlkIjoiYTA4ZDU0MjlkOTcyMDg1YWZmNGZmNmJkYjk4ZTY1OGQiLCJ1c2VySWQiOiIyNzY5OTM4ODAifQ==</vt:lpwstr>
  </property>
</Properties>
</file>